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ind w:firstLine="0" w:firstLineChars="0"/>
        <w:rPr>
          <w:rFonts w:hint="eastAsia" w:ascii="黑体" w:hAnsi="黑体" w:eastAsia="黑体" w:cs="黑体"/>
          <w:color w:val="auto"/>
          <w:sz w:val="32"/>
          <w:szCs w:val="20"/>
        </w:rPr>
      </w:pPr>
      <w:r>
        <w:rPr>
          <w:rFonts w:hint="eastAsia" w:ascii="黑体" w:hAnsi="黑体" w:eastAsia="黑体" w:cs="黑体"/>
          <w:color w:val="auto"/>
          <w:sz w:val="32"/>
          <w:szCs w:val="20"/>
        </w:rPr>
        <w:t>附件1</w:t>
      </w:r>
      <w:bookmarkStart w:id="0" w:name="_GoBack"/>
      <w:bookmarkEnd w:id="0"/>
    </w:p>
    <w:p>
      <w:pPr>
        <w:pStyle w:val="2"/>
        <w:ind w:firstLine="64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湛江餐饮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名店评选细则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/>
        <w:jc w:val="center"/>
        <w:rPr>
          <w:rFonts w:hAnsi="宋体"/>
          <w:b/>
          <w:bCs/>
          <w:color w:val="auto"/>
          <w:sz w:val="32"/>
        </w:rPr>
      </w:pPr>
      <w:r>
        <w:rPr>
          <w:rFonts w:hint="eastAsia" w:hAnsi="宋体"/>
          <w:b/>
          <w:bCs/>
          <w:color w:val="auto"/>
          <w:sz w:val="32"/>
        </w:rPr>
        <w:t>（书面材料评选）</w:t>
      </w:r>
    </w:p>
    <w:tbl>
      <w:tblPr>
        <w:tblStyle w:val="7"/>
        <w:tblW w:w="1480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7"/>
        <w:gridCol w:w="1215"/>
        <w:gridCol w:w="1215"/>
        <w:gridCol w:w="1500"/>
        <w:gridCol w:w="4350"/>
        <w:gridCol w:w="3089"/>
        <w:gridCol w:w="27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tblHeader/>
          <w:jc w:val="center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24"/>
                <w:lang w:eastAsia="zh-CN"/>
              </w:rPr>
              <w:t>项目性质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大项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二级项目</w:t>
            </w:r>
          </w:p>
        </w:tc>
        <w:tc>
          <w:tcPr>
            <w:tcW w:w="4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评分说明</w:t>
            </w:r>
          </w:p>
        </w:tc>
        <w:tc>
          <w:tcPr>
            <w:tcW w:w="3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提交评审的材料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计分规则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2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否决项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宋体" w:cs="黑体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合规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要求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主体资质</w:t>
            </w:r>
          </w:p>
        </w:tc>
        <w:tc>
          <w:tcPr>
            <w:tcW w:w="4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在我市注册登记3年以上，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>具备食品经营资格的餐饮服务单位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。</w:t>
            </w:r>
          </w:p>
        </w:tc>
        <w:tc>
          <w:tcPr>
            <w:tcW w:w="3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>营业执照、食品经营许可证、餐饮服务食品安全等级证明、上年度纳税证明等的复印件或照片。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不符合则不予参评。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5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宋体" w:cs="黑体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合法经营</w:t>
            </w:r>
          </w:p>
        </w:tc>
        <w:tc>
          <w:tcPr>
            <w:tcW w:w="4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近3年未发生食品安全事故、消防安全事故、环保等不良信用记录。</w:t>
            </w:r>
          </w:p>
        </w:tc>
        <w:tc>
          <w:tcPr>
            <w:tcW w:w="3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国家企业信用信息网进行查询公开的信息无超范围经营、近三年内无处罚记录。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不符合则不予参评。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2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/>
                <w:strike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/>
                <w:strike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trike w:val="0"/>
                <w:color w:val="auto"/>
                <w:kern w:val="0"/>
                <w:sz w:val="24"/>
                <w:szCs w:val="24"/>
                <w:lang w:val="en-US" w:eastAsia="zh-CN"/>
              </w:rPr>
              <w:t>基本项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宋体" w:cs="黑体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经营能力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strike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经营年限</w:t>
            </w:r>
          </w:p>
        </w:tc>
        <w:tc>
          <w:tcPr>
            <w:tcW w:w="4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Times New Roman" w:hAnsi="Times New Roman"/>
                <w:strike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有较长的本地经营历史。</w:t>
            </w:r>
          </w:p>
        </w:tc>
        <w:tc>
          <w:tcPr>
            <w:tcW w:w="3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Times New Roman" w:hAnsi="Times New Roman"/>
                <w:strike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>营业执照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及能证明经营历史的相关佐证材料。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80" w:hanging="480" w:hangingChars="200"/>
              <w:jc w:val="both"/>
              <w:textAlignment w:val="center"/>
              <w:rPr>
                <w:rFonts w:hint="default" w:ascii="Times New Roman" w:hAns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3年5分，每增加一周年加1分，封顶15分。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宋体" w:cs="黑体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经营资质</w:t>
            </w:r>
          </w:p>
        </w:tc>
        <w:tc>
          <w:tcPr>
            <w:tcW w:w="4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符合《食品安全法》要求，餐饮服务食品安全量化等级达到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级或以上。</w:t>
            </w:r>
          </w:p>
        </w:tc>
        <w:tc>
          <w:tcPr>
            <w:tcW w:w="3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经营许可证复印件及餐饮服务食品安全等级公示的照片。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A级+4分，B级+2分，否则为0分。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2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both"/>
              <w:textAlignment w:val="center"/>
              <w:rPr>
                <w:rFonts w:hint="eastAsia" w:ascii="Times New Roman" w:hAnsi="Times New Roman"/>
                <w:strike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both"/>
              <w:textAlignment w:val="center"/>
              <w:rPr>
                <w:rFonts w:hint="eastAsia" w:ascii="Times New Roman" w:hAnsi="Times New Roman"/>
                <w:strike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both"/>
              <w:textAlignment w:val="center"/>
              <w:rPr>
                <w:rFonts w:hint="eastAsia" w:ascii="Times New Roman" w:hAnsi="Times New Roman" w:eastAsia="宋体" w:cs="黑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trike w:val="0"/>
                <w:color w:val="auto"/>
                <w:kern w:val="0"/>
                <w:sz w:val="24"/>
                <w:szCs w:val="24"/>
                <w:lang w:val="en-US" w:eastAsia="zh-CN"/>
              </w:rPr>
              <w:t>基本项</w:t>
            </w:r>
          </w:p>
        </w:tc>
        <w:tc>
          <w:tcPr>
            <w:tcW w:w="12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  <w:t>特色粤菜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trike w:val="0"/>
                <w:color w:val="auto"/>
                <w:kern w:val="0"/>
                <w:sz w:val="24"/>
                <w:szCs w:val="24"/>
              </w:rPr>
              <w:t>菜品研发</w:t>
            </w:r>
          </w:p>
        </w:tc>
        <w:tc>
          <w:tcPr>
            <w:tcW w:w="4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trike w:val="0"/>
                <w:color w:val="auto"/>
                <w:kern w:val="0"/>
                <w:sz w:val="24"/>
                <w:szCs w:val="24"/>
              </w:rPr>
              <w:t>菜品体现粤菜特色，能在继承和弘扬传统粤菜的基础上推陈出新，具有特色招牌菜。</w:t>
            </w:r>
          </w:p>
        </w:tc>
        <w:tc>
          <w:tcPr>
            <w:tcW w:w="3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trike w:val="0"/>
                <w:color w:val="auto"/>
                <w:kern w:val="0"/>
                <w:sz w:val="24"/>
                <w:szCs w:val="24"/>
              </w:rPr>
              <w:t>菜点分类统计清单以及</w:t>
            </w:r>
            <w:r>
              <w:rPr>
                <w:rFonts w:hint="eastAsia" w:ascii="Times New Roman" w:hAnsi="Times New Roman"/>
                <w:strike w:val="0"/>
                <w:color w:val="auto"/>
                <w:kern w:val="0"/>
                <w:sz w:val="24"/>
                <w:szCs w:val="24"/>
                <w:lang w:val="en-US" w:eastAsia="zh-CN"/>
              </w:rPr>
              <w:t>粤菜</w:t>
            </w:r>
            <w:r>
              <w:rPr>
                <w:rFonts w:ascii="Times New Roman" w:hAnsi="Times New Roman"/>
                <w:strike w:val="0"/>
                <w:color w:val="auto"/>
                <w:kern w:val="0"/>
                <w:sz w:val="24"/>
                <w:szCs w:val="24"/>
              </w:rPr>
              <w:t>研发等情况说明。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粤菜菜品5个5分；每增加1个加0.5分，封顶10分。否则为0分。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1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黑体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trike w:val="0"/>
                <w:color w:val="auto"/>
                <w:kern w:val="0"/>
                <w:sz w:val="24"/>
                <w:szCs w:val="24"/>
              </w:rPr>
              <w:t>出品稳定</w:t>
            </w:r>
          </w:p>
        </w:tc>
        <w:tc>
          <w:tcPr>
            <w:tcW w:w="4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trike w:val="0"/>
                <w:color w:val="auto"/>
                <w:kern w:val="0"/>
                <w:sz w:val="24"/>
                <w:szCs w:val="24"/>
              </w:rPr>
              <w:t>菜品质量稳定，长期得到顾客的好评。</w:t>
            </w:r>
          </w:p>
        </w:tc>
        <w:tc>
          <w:tcPr>
            <w:tcW w:w="3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trike w:val="0"/>
                <w:color w:val="auto"/>
                <w:kern w:val="0"/>
                <w:sz w:val="24"/>
                <w:szCs w:val="24"/>
              </w:rPr>
              <w:t>顾客消费统计：包括</w:t>
            </w:r>
            <w:r>
              <w:rPr>
                <w:rFonts w:hint="eastAsia" w:ascii="Times New Roman" w:hAnsi="Times New Roman"/>
                <w:strike w:val="0"/>
                <w:color w:val="auto"/>
                <w:kern w:val="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Times New Roman" w:hAnsi="Times New Roman"/>
                <w:strike w:val="0"/>
                <w:color w:val="auto"/>
                <w:kern w:val="0"/>
                <w:sz w:val="24"/>
                <w:szCs w:val="24"/>
              </w:rPr>
              <w:t>大众点评</w:t>
            </w:r>
            <w:r>
              <w:rPr>
                <w:rFonts w:hint="eastAsia" w:ascii="Times New Roman" w:hAnsi="Times New Roman"/>
                <w:strike w:val="0"/>
                <w:color w:val="auto"/>
                <w:kern w:val="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Times New Roman" w:hAnsi="Times New Roman"/>
                <w:strike w:val="0"/>
                <w:color w:val="auto"/>
                <w:kern w:val="0"/>
                <w:sz w:val="24"/>
                <w:szCs w:val="24"/>
              </w:rPr>
              <w:t>或其他</w:t>
            </w:r>
            <w:r>
              <w:rPr>
                <w:rFonts w:hint="eastAsia" w:ascii="Times New Roman" w:hAnsi="Times New Roman"/>
                <w:strike w:val="0"/>
                <w:color w:val="auto"/>
                <w:kern w:val="0"/>
                <w:sz w:val="24"/>
                <w:szCs w:val="24"/>
                <w:lang w:eastAsia="zh-CN"/>
              </w:rPr>
              <w:t>网络</w:t>
            </w:r>
            <w:r>
              <w:rPr>
                <w:rFonts w:hint="eastAsia" w:ascii="Times New Roman" w:hAnsi="Times New Roman"/>
                <w:strike w:val="0"/>
                <w:color w:val="auto"/>
                <w:kern w:val="0"/>
                <w:sz w:val="24"/>
                <w:szCs w:val="24"/>
              </w:rPr>
              <w:t>平台数据的综合评分</w:t>
            </w:r>
            <w:r>
              <w:rPr>
                <w:rFonts w:hint="eastAsia" w:ascii="Times New Roman" w:hAnsi="Times New Roman"/>
                <w:strike w:val="0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hAnsi="Times New Roman"/>
                <w:strike w:val="0"/>
                <w:color w:val="auto"/>
                <w:kern w:val="0"/>
                <w:sz w:val="24"/>
                <w:szCs w:val="24"/>
              </w:rPr>
              <w:t>营业额、缴税额、菜品销量、回头客统计等。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eastAsia="zh-CN"/>
              </w:rPr>
              <w:t>达到评分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80%+2分，60%至80%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eastAsia="zh-CN"/>
              </w:rPr>
              <w:t>+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eastAsia="zh-CN"/>
              </w:rPr>
              <w:t>分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eastAsia="zh-CN"/>
              </w:rPr>
              <w:t>低于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60%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eastAsia="zh-CN"/>
              </w:rPr>
              <w:t>0分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12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/>
                <w:strike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/>
                <w:strike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trike w:val="0"/>
                <w:color w:val="auto"/>
                <w:kern w:val="0"/>
                <w:sz w:val="24"/>
                <w:szCs w:val="24"/>
                <w:lang w:val="en-US" w:eastAsia="zh-CN"/>
              </w:rPr>
              <w:t>基本项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宋体" w:cs="黑体"/>
                <w:strike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strike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质量管理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strike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制度建设</w:t>
            </w:r>
          </w:p>
        </w:tc>
        <w:tc>
          <w:tcPr>
            <w:tcW w:w="4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Times New Roman" w:hAnsi="Times New Roman"/>
                <w:strike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岗位设置科学规范，管理制度建设健全。</w:t>
            </w:r>
          </w:p>
        </w:tc>
        <w:tc>
          <w:tcPr>
            <w:tcW w:w="3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Times New Roman" w:hAnsi="Times New Roman"/>
                <w:strike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企业组织结构图和岗位设置、制度文件目录及相关佐证照片。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符合+5分，否则为0分。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1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宋体" w:cs="黑体"/>
                <w:strike w:val="0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strike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>阳光餐饮建设</w:t>
            </w:r>
          </w:p>
        </w:tc>
        <w:tc>
          <w:tcPr>
            <w:tcW w:w="4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Times New Roman" w:hAnsi="Times New Roman"/>
                <w:strike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eastAsia="zh-CN"/>
              </w:rPr>
              <w:t>使用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>“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eastAsia="zh-CN"/>
              </w:rPr>
              <w:t>明厨亮灶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>”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eastAsia="zh-CN"/>
              </w:rPr>
              <w:t>设备平台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>，在食品粗加工、烹调、各类专间（专用操作场所）、洗消间等关键操作过程以及备餐、分餐等重点场所安装视频采集设备（网络高清摄像头），并实现实时直播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Times New Roman" w:hAnsi="Times New Roman"/>
                <w:strike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>提交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eastAsia="zh-CN"/>
              </w:rPr>
              <w:t>湛江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>“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eastAsia="zh-CN"/>
              </w:rPr>
              <w:t>明厨亮灶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>”平台截图，包括信息公示界面和各重点场所在线直播界面的图片截图。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Times New Roman" w:hAnsi="Times New Roman"/>
                <w:strike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符合+5分，否则为0分。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3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宋体" w:cs="黑体"/>
                <w:strike w:val="0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both"/>
              <w:textAlignment w:val="center"/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eastAsia="zh-CN"/>
              </w:rPr>
              <w:t>安全生产</w:t>
            </w:r>
          </w:p>
        </w:tc>
        <w:tc>
          <w:tcPr>
            <w:tcW w:w="4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>制定岗位安全责任制清单、应急预案、企业安全承诺制度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>已安装可燃气体报警装置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>悬挂安全生产制度、标语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eastAsia="zh-CN"/>
              </w:rPr>
              <w:t>等。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>提交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eastAsia="zh-CN"/>
              </w:rPr>
              <w:t>安全生产台账、安全生产演习照片、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>已安装可燃气体报警装置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eastAsia="zh-CN"/>
              </w:rPr>
              <w:t>照片、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>悬挂安全生产制度、标语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eastAsia="zh-CN"/>
              </w:rPr>
              <w:t>等。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eastAsia="zh-CN"/>
              </w:rPr>
              <w:t>优秀+2分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eastAsia="zh-CN"/>
              </w:rPr>
              <w:t>良好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>+1，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eastAsia="zh-CN"/>
              </w:rPr>
              <w:t>不符合要求0分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9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黑体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>文明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eastAsia="zh-CN"/>
              </w:rPr>
              <w:t>建设</w:t>
            </w:r>
          </w:p>
        </w:tc>
        <w:tc>
          <w:tcPr>
            <w:tcW w:w="4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>落实广东省餐饮服务业文明餐桌·诚信服务实施指引，建立文明餐饮服务规范，开展制止餐饮浪费、“公筷公勺”、“光盘行动”等宣传，引导消费者按需点餐、合理饮食、文明用餐、科学打包，做到“不剩菜，不剩饭”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>提供相关措施证明材料及宣传图片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eastAsia="zh-CN"/>
              </w:rPr>
              <w:t>优秀+2分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eastAsia="zh-CN"/>
              </w:rPr>
              <w:t>良好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>+1，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eastAsia="zh-CN"/>
              </w:rPr>
              <w:t>不符合要求0分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1 </w:t>
            </w:r>
          </w:p>
        </w:tc>
        <w:tc>
          <w:tcPr>
            <w:tcW w:w="1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黑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消费者权益保护</w:t>
            </w:r>
          </w:p>
        </w:tc>
        <w:tc>
          <w:tcPr>
            <w:tcW w:w="4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菜品和服务明码实价，图片与实物相符，已建立投诉渠道，消费纠纷处理机制完善。</w:t>
            </w:r>
          </w:p>
        </w:tc>
        <w:tc>
          <w:tcPr>
            <w:tcW w:w="3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菜单、明码标价照片、投诉处理机制或案例。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符合+5分，不符合为0分。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3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cs="黑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cs="黑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cs="黑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cs="黑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cs="黑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黑体"/>
                <w:color w:val="auto"/>
                <w:kern w:val="0"/>
                <w:sz w:val="24"/>
                <w:szCs w:val="24"/>
                <w:lang w:val="en-US" w:eastAsia="zh-CN"/>
              </w:rPr>
              <w:t>加分项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/>
                <w:strike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/>
                <w:strike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黑体"/>
                <w:strike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  <w:t>品牌建设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Times New Roman" w:hAnsi="Times New Roman"/>
                <w:strike w:val="0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品牌商标</w:t>
            </w:r>
          </w:p>
        </w:tc>
        <w:tc>
          <w:tcPr>
            <w:tcW w:w="4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有独立的品牌名称，有注册商标或拥有商标所有权或使用权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商标注册证书、注册商标的所有权证明文件或授权使用文件。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每1个+2，封顶10分。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1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黑体"/>
                <w:strike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外部美誉</w:t>
            </w:r>
          </w:p>
        </w:tc>
        <w:tc>
          <w:tcPr>
            <w:tcW w:w="4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Times New Roman" w:hAnsi="Times New Roman" w:eastAsia="宋体" w:cs="黑体"/>
                <w:strike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主流媒体或者相关行政部门官网正面报道。</w:t>
            </w:r>
          </w:p>
        </w:tc>
        <w:tc>
          <w:tcPr>
            <w:tcW w:w="3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Times New Roman" w:hAnsi="Times New Roman" w:eastAsia="宋体" w:cs="黑体"/>
                <w:strike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正面宣传报道的报纸或者网页截图和链接。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Times New Roman" w:hAnsi="Times New Roman" w:eastAsia="宋体" w:cs="黑体"/>
                <w:strike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国家级+5分，省级+4分市级+3分，否则为0分。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1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宋体" w:cs="黑体"/>
                <w:strike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品牌成果</w:t>
            </w:r>
          </w:p>
        </w:tc>
        <w:tc>
          <w:tcPr>
            <w:tcW w:w="4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Times New Roman" w:hAnsi="Times New Roman" w:eastAsia="宋体" w:cs="黑体"/>
                <w:strike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与品牌建设有关的相关荣誉。</w:t>
            </w:r>
          </w:p>
        </w:tc>
        <w:tc>
          <w:tcPr>
            <w:tcW w:w="3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Times New Roman" w:hAnsi="Times New Roman" w:eastAsia="宋体" w:cs="黑体"/>
                <w:strike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老字号、钻石酒家、餐饮名店等称号相关的荣誉证书、牌匾的照片或复印件。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社团类：省级+2分；国家级+5分。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政府类：市级+2分；省级+5分；国家级+10分。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  <w:t>封顶</w:t>
            </w:r>
            <w:r>
              <w:rPr>
                <w:rFonts w:hint="eastAsia" w:hAnsi="宋体"/>
                <w:color w:val="auto"/>
                <w:kern w:val="0"/>
                <w:sz w:val="24"/>
                <w:szCs w:val="24"/>
                <w:lang w:val="en-US" w:eastAsia="zh-CN"/>
              </w:rPr>
              <w:t>15分。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黑体"/>
                <w:strike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eastAsia="zh-CN"/>
              </w:rPr>
              <w:t>经营能力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宋体" w:cs="黑体"/>
                <w:strike w:val="0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宋体" w:cs="黑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人才队伍</w:t>
            </w:r>
          </w:p>
        </w:tc>
        <w:tc>
          <w:tcPr>
            <w:tcW w:w="4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宋体" w:cs="黑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技术队伍稳定，有一定数量的专业管理人员和中级以上技能人才。</w:t>
            </w:r>
          </w:p>
        </w:tc>
        <w:tc>
          <w:tcPr>
            <w:tcW w:w="3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宋体" w:cs="黑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从业人员近1年的社保和职业技能证书复印件。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黑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每多1个+2分，封顶10分。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黑体"/>
                <w:strike w:val="0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宋体" w:cs="黑体"/>
                <w:strike w:val="0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黑体"/>
                <w:strike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strike w:val="0"/>
                <w:color w:val="auto"/>
                <w:kern w:val="0"/>
                <w:sz w:val="24"/>
                <w:szCs w:val="24"/>
              </w:rPr>
              <w:t>经营规模</w:t>
            </w:r>
          </w:p>
        </w:tc>
        <w:tc>
          <w:tcPr>
            <w:tcW w:w="4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黑体"/>
                <w:strike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strike w:val="0"/>
                <w:color w:val="auto"/>
                <w:kern w:val="0"/>
                <w:sz w:val="24"/>
                <w:szCs w:val="24"/>
              </w:rPr>
              <w:t>有一定的规模，</w:t>
            </w:r>
            <w:r>
              <w:rPr>
                <w:rFonts w:hint="eastAsia" w:ascii="Times New Roman" w:hAnsi="Times New Roman"/>
                <w:strike w:val="0"/>
                <w:color w:val="auto"/>
                <w:kern w:val="0"/>
                <w:sz w:val="24"/>
                <w:szCs w:val="24"/>
              </w:rPr>
              <w:t>并</w:t>
            </w:r>
            <w:r>
              <w:rPr>
                <w:rFonts w:hint="eastAsia" w:ascii="Times New Roman" w:hAnsi="Times New Roman"/>
                <w:strike w:val="0"/>
                <w:color w:val="auto"/>
                <w:kern w:val="0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Times New Roman" w:hAnsi="Times New Roman"/>
                <w:strike w:val="0"/>
                <w:color w:val="auto"/>
                <w:kern w:val="0"/>
                <w:sz w:val="24"/>
                <w:szCs w:val="24"/>
              </w:rPr>
              <w:t>入库纳统</w:t>
            </w:r>
            <w:r>
              <w:rPr>
                <w:rFonts w:hint="eastAsia" w:ascii="Times New Roman" w:hAnsi="Times New Roman"/>
                <w:strike w:val="0"/>
                <w:color w:val="auto"/>
                <w:kern w:val="0"/>
                <w:sz w:val="24"/>
                <w:szCs w:val="24"/>
                <w:lang w:eastAsia="zh-CN"/>
              </w:rPr>
              <w:t>且近</w:t>
            </w:r>
            <w:r>
              <w:rPr>
                <w:rFonts w:hint="eastAsia" w:ascii="Times New Roman" w:hAnsi="Times New Roman"/>
                <w:strike w:val="0"/>
                <w:color w:val="auto"/>
                <w:kern w:val="0"/>
                <w:sz w:val="24"/>
                <w:szCs w:val="24"/>
                <w:lang w:val="en-US" w:eastAsia="zh-CN"/>
              </w:rPr>
              <w:t>2年</w:t>
            </w:r>
            <w:r>
              <w:rPr>
                <w:rFonts w:hint="eastAsia" w:ascii="Times New Roman" w:hAnsi="Times New Roman"/>
                <w:strike w:val="0"/>
                <w:color w:val="auto"/>
                <w:kern w:val="0"/>
                <w:sz w:val="24"/>
                <w:szCs w:val="24"/>
                <w:lang w:eastAsia="zh-CN"/>
              </w:rPr>
              <w:t>在库</w:t>
            </w:r>
            <w:r>
              <w:rPr>
                <w:rFonts w:ascii="Times New Roman" w:hAnsi="Times New Roman"/>
                <w:strike w:val="0"/>
                <w:color w:val="auto"/>
                <w:kern w:val="0"/>
                <w:sz w:val="24"/>
                <w:szCs w:val="24"/>
              </w:rPr>
              <w:t>。</w:t>
            </w:r>
          </w:p>
        </w:tc>
        <w:tc>
          <w:tcPr>
            <w:tcW w:w="3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黑体"/>
                <w:strike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trike w:val="0"/>
                <w:color w:val="auto"/>
                <w:kern w:val="0"/>
                <w:sz w:val="24"/>
                <w:szCs w:val="24"/>
              </w:rPr>
              <w:t>入库</w:t>
            </w:r>
            <w:r>
              <w:rPr>
                <w:rFonts w:hint="eastAsia" w:ascii="Times New Roman" w:hAnsi="Times New Roman"/>
                <w:strike w:val="0"/>
                <w:color w:val="auto"/>
                <w:kern w:val="0"/>
                <w:sz w:val="24"/>
                <w:szCs w:val="24"/>
                <w:lang w:eastAsia="zh-CN"/>
              </w:rPr>
              <w:t>纳统</w:t>
            </w:r>
            <w:r>
              <w:rPr>
                <w:rFonts w:hint="eastAsia" w:ascii="Times New Roman" w:hAnsi="Times New Roman"/>
                <w:strike w:val="0"/>
                <w:color w:val="auto"/>
                <w:kern w:val="0"/>
                <w:sz w:val="24"/>
                <w:szCs w:val="24"/>
              </w:rPr>
              <w:t>证明</w:t>
            </w:r>
            <w:r>
              <w:rPr>
                <w:rFonts w:ascii="Times New Roman" w:hAnsi="Times New Roman"/>
                <w:strike w:val="0"/>
                <w:color w:val="auto"/>
                <w:kern w:val="0"/>
                <w:sz w:val="24"/>
                <w:szCs w:val="24"/>
              </w:rPr>
              <w:t>。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Times New Roman" w:hAnsi="Times New Roman" w:eastAsia="宋体" w:cs="黑体"/>
                <w:strike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已入库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+10分</w:t>
            </w:r>
            <w:r>
              <w:rPr>
                <w:rFonts w:hint="default" w:ascii="Times New Roman" w:hAns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，否则为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0分</w:t>
            </w:r>
            <w:r>
              <w:rPr>
                <w:rFonts w:hint="default" w:ascii="Times New Roman" w:hAns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  <w:jc w:val="center"/>
        </w:trPr>
        <w:tc>
          <w:tcPr>
            <w:tcW w:w="1208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/>
                <w:strike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trike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     本项满分                                        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100分</w:t>
            </w:r>
          </w:p>
        </w:tc>
      </w:tr>
    </w:tbl>
    <w:p>
      <w:pPr>
        <w:pStyle w:val="2"/>
        <w:ind w:firstLine="0"/>
        <w:rPr>
          <w:rFonts w:hint="default" w:ascii="黑体" w:hAnsi="黑体" w:eastAsia="黑体" w:cs="黑体"/>
          <w:color w:val="auto"/>
          <w:sz w:val="32"/>
          <w:szCs w:val="20"/>
          <w:lang w:val="en-US" w:eastAsia="zh-CN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720" w:num="1"/>
          <w:rtlGutter w:val="0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eastAsia" w:ascii="黑体" w:hAnsi="黑体" w:eastAsia="黑体" w:cs="黑体"/>
          <w:color w:val="auto"/>
          <w:sz w:val="32"/>
          <w:szCs w:val="20"/>
        </w:rPr>
      </w:pPr>
      <w:r>
        <w:rPr>
          <w:rFonts w:hint="eastAsia" w:ascii="黑体" w:hAnsi="黑体" w:eastAsia="黑体" w:cs="黑体"/>
          <w:color w:val="auto"/>
          <w:sz w:val="32"/>
          <w:szCs w:val="20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20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湛江餐饮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名店评选细则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/>
        <w:jc w:val="center"/>
        <w:textAlignment w:val="auto"/>
        <w:rPr>
          <w:rFonts w:hAnsi="宋体"/>
          <w:b/>
          <w:bCs/>
          <w:color w:val="auto"/>
          <w:sz w:val="32"/>
        </w:rPr>
      </w:pPr>
      <w:r>
        <w:rPr>
          <w:rFonts w:hint="eastAsia" w:hAnsi="宋体"/>
          <w:b/>
          <w:bCs/>
          <w:color w:val="auto"/>
          <w:sz w:val="32"/>
        </w:rPr>
        <w:t>（现场评选）</w:t>
      </w:r>
    </w:p>
    <w:tbl>
      <w:tblPr>
        <w:tblStyle w:val="7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7"/>
        <w:gridCol w:w="1770"/>
        <w:gridCol w:w="9004"/>
        <w:gridCol w:w="769"/>
        <w:gridCol w:w="260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评分项目</w:t>
            </w:r>
          </w:p>
        </w:tc>
        <w:tc>
          <w:tcPr>
            <w:tcW w:w="9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核查关键点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权重</w:t>
            </w:r>
          </w:p>
        </w:tc>
        <w:tc>
          <w:tcPr>
            <w:tcW w:w="2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经营环境</w:t>
            </w:r>
          </w:p>
        </w:tc>
        <w:tc>
          <w:tcPr>
            <w:tcW w:w="9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有一定的规模，良好的接待能力。装修具有文化特色，整体布局和服务区域功能划分合理。服务设备安全、舒适和功能齐全，服务标识指引清晰，配置无障碍设施。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0.2</w:t>
            </w:r>
          </w:p>
        </w:tc>
        <w:tc>
          <w:tcPr>
            <w:tcW w:w="26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单项每项满分10分，专家根据经验逐项打分。总得分为各单项得分的加权平均求和。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经营理念</w:t>
            </w:r>
          </w:p>
        </w:tc>
        <w:tc>
          <w:tcPr>
            <w:tcW w:w="9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询问了解，企业对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eastAsia="zh-CN"/>
              </w:rPr>
              <w:t>湛江餐饮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名店品牌建设的规划、粤菜传承及创新的经验及体会等。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0.1</w:t>
            </w:r>
          </w:p>
        </w:tc>
        <w:tc>
          <w:tcPr>
            <w:tcW w:w="26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0" w:hRule="atLeast"/>
        </w:trPr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食品安全管理</w:t>
            </w:r>
          </w:p>
        </w:tc>
        <w:tc>
          <w:tcPr>
            <w:tcW w:w="9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符合《中华人民共和国食品安全法》、《餐饮服务食品安全操作规范》、《广东省餐饮服务食品安全量化分级管理规定》、《广东省食品药品监督管理局关于“明厨亮灶”建设规范的指引》、《餐饮服务食品采购索证索票管理规定》等相关法律法规及地方行业规范作为法规依据现场要求，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>实施“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eastAsia="zh-CN"/>
              </w:rPr>
              <w:t>明厨亮灶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>”，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现场查看餐饮企业信息公示、制度实施、人员管理、环境卫生、原料控制、加工制作过程、设施设备及维护、餐饮具清洗消毒等经营服务过程，各项制度落实规范到位。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0.3</w:t>
            </w:r>
          </w:p>
        </w:tc>
        <w:tc>
          <w:tcPr>
            <w:tcW w:w="26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菜品质量</w:t>
            </w:r>
          </w:p>
        </w:tc>
        <w:tc>
          <w:tcPr>
            <w:tcW w:w="9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现场核查菜谱菜单，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专家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抽测部分菜点，对出品质量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和创新性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进行评价。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0.2</w:t>
            </w:r>
          </w:p>
        </w:tc>
        <w:tc>
          <w:tcPr>
            <w:tcW w:w="26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9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7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服务质量</w:t>
            </w:r>
          </w:p>
        </w:tc>
        <w:tc>
          <w:tcPr>
            <w:tcW w:w="9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现场查看并询问餐饮服务提供流程，服务程序规范，礼貌用语，服务周到、细致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eastAsia="zh-CN"/>
              </w:rPr>
              <w:t>；文明餐饮相关宣传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。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0.1</w:t>
            </w:r>
          </w:p>
        </w:tc>
        <w:tc>
          <w:tcPr>
            <w:tcW w:w="26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9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现场查看，服务人员仪容仪表整洁得体，态度热情，技能熟练。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0.1</w:t>
            </w:r>
          </w:p>
        </w:tc>
        <w:tc>
          <w:tcPr>
            <w:tcW w:w="26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176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本项满分</w:t>
            </w:r>
          </w:p>
        </w:tc>
        <w:tc>
          <w:tcPr>
            <w:tcW w:w="33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100分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color w:val="auto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rtlGutter w:val="0"/>
          <w:docGrid w:type="lines" w:linePitch="312" w:charSpace="0"/>
        </w:sectPr>
      </w:pPr>
    </w:p>
    <w:p>
      <w:pPr>
        <w:pStyle w:val="2"/>
        <w:ind w:firstLine="0"/>
        <w:rPr>
          <w:rFonts w:hint="eastAsia" w:ascii="黑体" w:hAnsi="黑体" w:eastAsia="黑体" w:cs="黑体"/>
          <w:color w:val="auto"/>
          <w:sz w:val="32"/>
          <w:szCs w:val="20"/>
        </w:rPr>
      </w:pPr>
      <w:r>
        <w:rPr>
          <w:rFonts w:hint="eastAsia" w:ascii="黑体" w:hAnsi="黑体" w:eastAsia="黑体" w:cs="黑体"/>
          <w:color w:val="auto"/>
          <w:sz w:val="32"/>
          <w:szCs w:val="20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20"/>
          <w:lang w:val="en-US" w:eastAsia="zh-CN"/>
        </w:rPr>
        <w:t>3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湛江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名菜、名点评选细则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ascii="Times New Roman" w:hAnsi="Times New Roman" w:eastAsia="黑体"/>
          <w:color w:val="auto"/>
          <w:sz w:val="32"/>
          <w:szCs w:val="20"/>
        </w:rPr>
      </w:pPr>
      <w:r>
        <w:rPr>
          <w:rFonts w:hint="eastAsia" w:ascii="Times New Roman" w:hAnsi="Times New Roman" w:eastAsia="黑体"/>
          <w:color w:val="auto"/>
          <w:sz w:val="32"/>
          <w:szCs w:val="20"/>
        </w:rPr>
        <w:t>（书面材料评选）</w:t>
      </w:r>
    </w:p>
    <w:tbl>
      <w:tblPr>
        <w:tblStyle w:val="7"/>
        <w:tblW w:w="1498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2"/>
        <w:gridCol w:w="1200"/>
        <w:gridCol w:w="1200"/>
        <w:gridCol w:w="1260"/>
        <w:gridCol w:w="5000"/>
        <w:gridCol w:w="3255"/>
        <w:gridCol w:w="231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Header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24"/>
                <w:lang w:eastAsia="zh-CN"/>
              </w:rPr>
              <w:t>项目性质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一级项目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二级项目</w:t>
            </w:r>
          </w:p>
        </w:tc>
        <w:tc>
          <w:tcPr>
            <w:tcW w:w="5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评分说明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提交评审的材料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计分规则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5" w:hRule="atLeast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2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黑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否决项</w:t>
            </w:r>
          </w:p>
        </w:tc>
        <w:tc>
          <w:tcPr>
            <w:tcW w:w="12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eastAsia="zh-CN"/>
              </w:rPr>
              <w:t>合规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要求</w:t>
            </w:r>
            <w:r>
              <w:rPr>
                <w:rFonts w:hint="eastAsia" w:ascii="Times New Roman" w:hAnsi="Times New Roman" w:cs="黑体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主体资质</w:t>
            </w:r>
          </w:p>
        </w:tc>
        <w:tc>
          <w:tcPr>
            <w:tcW w:w="5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在我市注册登记3年以上，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>具备食品经营资格的餐饮服务单位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。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>营业执照、食品经营许可证、餐饮服务食品安全等级证明、上年度纳税证明等的复印件或照片。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eastAsia="zh-CN"/>
              </w:rPr>
              <w:t>不符合则不予参评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黑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合法经营</w:t>
            </w:r>
          </w:p>
        </w:tc>
        <w:tc>
          <w:tcPr>
            <w:tcW w:w="5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近3年未发生食品安全事故、消防安全事故、环保等不良信用记录。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国家企业信用信息网进行查询公开的信息无超范围经营、近三年内无处罚记录。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eastAsia="zh-CN"/>
              </w:rPr>
              <w:t>不符合则不予参评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/>
                <w:strike w:val="0"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黑体"/>
                <w:strike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trike w:val="0"/>
                <w:color w:val="auto"/>
                <w:kern w:val="0"/>
                <w:sz w:val="24"/>
                <w:szCs w:val="24"/>
                <w:lang w:eastAsia="zh-CN"/>
              </w:rPr>
              <w:t>基本项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黑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菜品特色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黑体"/>
                <w:strike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trike w:val="0"/>
                <w:color w:val="auto"/>
                <w:sz w:val="24"/>
                <w:szCs w:val="24"/>
                <w:lang w:eastAsia="zh-CN"/>
              </w:rPr>
              <w:t>食品质量</w:t>
            </w:r>
          </w:p>
        </w:tc>
        <w:tc>
          <w:tcPr>
            <w:tcW w:w="5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Times New Roman" w:hAnsi="Times New Roman" w:eastAsia="宋体" w:cs="黑体"/>
                <w:strike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strike w:val="0"/>
                <w:color w:val="auto"/>
                <w:kern w:val="0"/>
                <w:sz w:val="24"/>
                <w:szCs w:val="24"/>
              </w:rPr>
              <w:t>菜品（点）及制作工艺符合《食品安全法》的要求，符合食品安全、健康、卫生、环保的发展方向。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宋体" w:cs="黑体"/>
                <w:strike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trike w:val="0"/>
                <w:color w:val="auto"/>
                <w:sz w:val="24"/>
                <w:szCs w:val="24"/>
                <w:lang w:eastAsia="zh-CN"/>
              </w:rPr>
              <w:t>原材料目录清单、主要原辅材料的进货渠道证明资料及复印件。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黑体"/>
                <w:strike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trike w:val="0"/>
                <w:color w:val="auto"/>
                <w:sz w:val="24"/>
                <w:szCs w:val="24"/>
                <w:lang w:val="en-US" w:eastAsia="zh-CN"/>
              </w:rPr>
              <w:t>5分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黑体"/>
                <w:strike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strike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trike w:val="0"/>
                <w:color w:val="auto"/>
                <w:kern w:val="0"/>
                <w:sz w:val="24"/>
                <w:szCs w:val="24"/>
              </w:rPr>
              <w:t>成品特征</w:t>
            </w:r>
          </w:p>
        </w:tc>
        <w:tc>
          <w:tcPr>
            <w:tcW w:w="5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Times New Roman" w:hAnsi="Times New Roman"/>
                <w:strike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trike w:val="0"/>
                <w:color w:val="auto"/>
                <w:kern w:val="0"/>
                <w:sz w:val="24"/>
                <w:szCs w:val="24"/>
              </w:rPr>
              <w:t>具有粤菜风味，成品色泽、质地、风味突出，盛装形态吸引。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Times New Roman" w:hAnsi="Times New Roman"/>
                <w:strike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trike w:val="0"/>
                <w:color w:val="auto"/>
                <w:kern w:val="0"/>
                <w:sz w:val="24"/>
                <w:szCs w:val="24"/>
              </w:rPr>
              <w:t>反映成品特征、风味、餐饮用具搭配、食用方法的文字说明及成品典型形态示例的照片。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strike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strike w:val="0"/>
                <w:color w:val="auto"/>
                <w:kern w:val="0"/>
                <w:sz w:val="24"/>
                <w:szCs w:val="24"/>
                <w:lang w:val="en-US" w:eastAsia="zh-CN"/>
              </w:rPr>
              <w:t>5分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黑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制作标准化</w:t>
            </w:r>
          </w:p>
        </w:tc>
        <w:tc>
          <w:tcPr>
            <w:tcW w:w="5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建立内容至少包括原辅材料选用、烹饪技术特征和加工工艺方法，合格成品的感官指标要求的菜点质量标准或工艺操作规程。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菜点质量标准或相关文字说明、制作流程的影音视频等。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10分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7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黑体"/>
                <w:strike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strike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trike w:val="0"/>
                <w:color w:val="auto"/>
                <w:kern w:val="0"/>
                <w:sz w:val="24"/>
                <w:szCs w:val="24"/>
              </w:rPr>
              <w:t>营养价值</w:t>
            </w:r>
          </w:p>
        </w:tc>
        <w:tc>
          <w:tcPr>
            <w:tcW w:w="5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Times New Roman" w:hAnsi="Times New Roman"/>
                <w:strike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trike w:val="0"/>
                <w:color w:val="auto"/>
                <w:kern w:val="0"/>
                <w:sz w:val="24"/>
                <w:szCs w:val="24"/>
              </w:rPr>
              <w:t>制作工艺科学合理、保鲜得当，营养配比合理，具备较高的食用价值。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Times New Roman" w:hAnsi="Times New Roman"/>
                <w:strike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trike w:val="0"/>
                <w:color w:val="auto"/>
                <w:kern w:val="0"/>
                <w:sz w:val="24"/>
                <w:szCs w:val="24"/>
              </w:rPr>
              <w:t>原料配方（比例要求精准到克数）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/>
                <w:strike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trike w:val="0"/>
                <w:color w:val="auto"/>
                <w:kern w:val="0"/>
                <w:sz w:val="24"/>
                <w:szCs w:val="24"/>
                <w:lang w:val="en-US" w:eastAsia="zh-CN"/>
              </w:rPr>
              <w:t>5分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2" w:hRule="atLeast"/>
        </w:trPr>
        <w:tc>
          <w:tcPr>
            <w:tcW w:w="76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基本项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黑体"/>
                <w:strike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传承和创新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文化特色</w:t>
            </w:r>
          </w:p>
        </w:tc>
        <w:tc>
          <w:tcPr>
            <w:tcW w:w="5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具备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eastAsia="zh-CN"/>
              </w:rPr>
              <w:t>粤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菜系文化内涵、底蕴，有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eastAsia="zh-CN"/>
              </w:rPr>
              <w:t>湛江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地域特色和传承机制。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可反映菜品菜点文化特色和内涵的材料，如历史源流、文化内涵、本地地域特色的描述文字或第三方出具的证明文件、媒体相关报道。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10分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76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黑体"/>
                <w:strike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eastAsia="zh-CN"/>
              </w:rPr>
              <w:t>食材使用</w:t>
            </w:r>
          </w:p>
        </w:tc>
        <w:tc>
          <w:tcPr>
            <w:tcW w:w="5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eastAsia="zh-CN"/>
              </w:rPr>
              <w:t>使用湛江国家地理标志产品作为食材。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eastAsia="zh-CN"/>
              </w:rPr>
              <w:t>食材相关佐证材料。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10分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黑体"/>
                <w:strike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strike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trike w:val="0"/>
                <w:color w:val="auto"/>
                <w:kern w:val="0"/>
                <w:sz w:val="24"/>
                <w:szCs w:val="24"/>
              </w:rPr>
              <w:t>创意创新</w:t>
            </w:r>
          </w:p>
        </w:tc>
        <w:tc>
          <w:tcPr>
            <w:tcW w:w="5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Times New Roman" w:hAnsi="Times New Roman"/>
                <w:strike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trike w:val="0"/>
                <w:color w:val="auto"/>
                <w:kern w:val="0"/>
                <w:sz w:val="24"/>
                <w:szCs w:val="24"/>
              </w:rPr>
              <w:t>菜品在原辅料搭配及烹饪技术、装盘有所创新。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Times New Roman" w:hAnsi="Times New Roman"/>
                <w:strike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trike w:val="0"/>
                <w:color w:val="auto"/>
                <w:kern w:val="0"/>
                <w:sz w:val="24"/>
                <w:szCs w:val="24"/>
              </w:rPr>
              <w:t>创意创新点的相关佐证材料。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/>
                <w:strike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trike w:val="0"/>
                <w:color w:val="auto"/>
                <w:kern w:val="0"/>
                <w:sz w:val="24"/>
                <w:szCs w:val="24"/>
                <w:lang w:val="en-US" w:eastAsia="zh-CN"/>
              </w:rPr>
              <w:t>5分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5" w:hRule="atLeast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黑体"/>
                <w:strike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加分项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黑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eastAsia="zh-CN"/>
              </w:rPr>
              <w:t>品牌建设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宋体" w:cs="黑体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strike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荣誉或奖励</w:t>
            </w:r>
          </w:p>
        </w:tc>
        <w:tc>
          <w:tcPr>
            <w:tcW w:w="5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Times New Roman" w:hAnsi="Times New Roman"/>
                <w:strike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菜品获得相关荣誉或肯定赞赏。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Times New Roman" w:hAnsi="Times New Roman"/>
                <w:strike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相关的荣誉证书、牌匾、题词的照片或报道等材料。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社团类：省级+2分；国家级+5分。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/>
                <w:strike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政府类：市级+2分；省级+5分；国家级+10分。封顶20分。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5" w:hRule="atLeast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黑体"/>
                <w:strike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/>
                <w:strike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品牌宣传</w:t>
            </w:r>
          </w:p>
        </w:tc>
        <w:tc>
          <w:tcPr>
            <w:tcW w:w="5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Times New Roman" w:hAnsi="Times New Roman"/>
                <w:strike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注重菜品（点）的品牌宣传，借助名店、名师、名点等方式推广菜品品牌。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Times New Roman" w:hAnsi="Times New Roman"/>
                <w:strike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宣传报道的报纸或者网页截图和链接。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Times New Roman" w:hAnsi="Times New Roman"/>
                <w:strike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符合+10分，否则为0分。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2" w:hRule="atLeast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/>
                <w:strike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327660</wp:posOffset>
                      </wp:positionV>
                      <wp:extent cx="796290" cy="394970"/>
                      <wp:effectExtent l="0" t="0" r="0" b="0"/>
                      <wp:wrapNone/>
                      <wp:docPr id="1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0" y="0"/>
                                <a:ext cx="796290" cy="3949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 w:ascii="Times New Roman" w:hAnsi="Times New Roman"/>
                                      <w:color w:val="auto"/>
                                      <w:kern w:val="0"/>
                                      <w:sz w:val="24"/>
                                      <w:szCs w:val="24"/>
                                      <w:lang w:eastAsia="zh-CN"/>
                                    </w:rPr>
                                    <w:t>品牌建设</w:t>
                                  </w:r>
                                </w:p>
                              </w:txbxContent>
                            </wps:txbx>
                            <wps:bodyPr vert="horz" wrap="square" anchor="t" anchorCtr="false"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57.4pt;margin-top:25.8pt;height:31.1pt;width:62.7pt;z-index:251658240;mso-width-relative:page;mso-height-relative:page;" filled="f" stroked="f" coordsize="21600,21600" o:gfxdata="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WAAAA&#10;ZHJzL1BLAQIUABQAAAAIAIdO4kDFehN91gAAAAoBAAAPAAAAAAAAAAEAIAAAADgAAABkcnMvZG93&#10;bnJldi54bWxQSwECFAAUAAAACACHTuJAxZ+hXrMBAAA8AwAADgAAAAAAAAABACAAAAA7AQAAZHJz&#10;L2Uyb0RvYy54bWxQSwUGAAAAAAYABgBZAQAAYA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 w:ascii="Times New Roman" w:hAnsi="Times New Roman"/>
                                <w:color w:val="auto"/>
                                <w:kern w:val="0"/>
                                <w:sz w:val="24"/>
                                <w:szCs w:val="24"/>
                                <w:lang w:eastAsia="zh-CN"/>
                              </w:rPr>
                              <w:t>品牌建设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/>
                <w:strike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/>
                <w:strike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/>
                <w:strike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/>
                <w:strike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both"/>
              <w:textAlignment w:val="center"/>
              <w:rPr>
                <w:rFonts w:hint="eastAsia" w:ascii="Times New Roman" w:hAnsi="Times New Roman"/>
                <w:strike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both"/>
              <w:textAlignment w:val="center"/>
              <w:rPr>
                <w:rFonts w:hint="eastAsia" w:ascii="Times New Roman" w:hAnsi="Times New Roman" w:eastAsia="宋体" w:cs="黑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trike w:val="0"/>
                <w:color w:val="auto"/>
                <w:kern w:val="0"/>
                <w:sz w:val="24"/>
                <w:szCs w:val="24"/>
                <w:lang w:val="en-US" w:eastAsia="zh-CN"/>
              </w:rPr>
              <w:t>加分项</w:t>
            </w:r>
          </w:p>
        </w:tc>
        <w:tc>
          <w:tcPr>
            <w:tcW w:w="120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 w:eastAsia="宋体" w:cs="黑体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宋体" w:cs="黑体"/>
                <w:strike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trike w:val="0"/>
                <w:color w:val="auto"/>
                <w:kern w:val="0"/>
                <w:sz w:val="24"/>
                <w:szCs w:val="24"/>
                <w:lang w:val="en-US" w:eastAsia="zh-CN"/>
              </w:rPr>
              <w:t>知名度</w:t>
            </w:r>
          </w:p>
        </w:tc>
        <w:tc>
          <w:tcPr>
            <w:tcW w:w="5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Times New Roman" w:hAnsi="Times New Roman" w:eastAsia="宋体" w:cs="黑体"/>
                <w:strike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strike w:val="0"/>
                <w:color w:val="auto"/>
                <w:kern w:val="0"/>
                <w:sz w:val="24"/>
                <w:szCs w:val="24"/>
              </w:rPr>
              <w:t>关注品牌建设，</w:t>
            </w:r>
            <w:r>
              <w:rPr>
                <w:rFonts w:hint="eastAsia" w:ascii="Times New Roman" w:hAnsi="Times New Roman"/>
                <w:strike w:val="0"/>
                <w:color w:val="auto"/>
                <w:kern w:val="0"/>
                <w:sz w:val="24"/>
                <w:szCs w:val="24"/>
                <w:lang w:val="en-US" w:eastAsia="zh-CN"/>
              </w:rPr>
              <w:t>广为人知，大众知晓率较高，为店内的主要推荐菜品，主流平台综合评分高</w:t>
            </w:r>
            <w:r>
              <w:rPr>
                <w:rFonts w:ascii="Times New Roman" w:hAnsi="Times New Roman"/>
                <w:strike w:val="0"/>
                <w:color w:val="auto"/>
                <w:kern w:val="0"/>
                <w:sz w:val="24"/>
                <w:szCs w:val="24"/>
              </w:rPr>
              <w:t>。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Times New Roman" w:hAnsi="Times New Roman" w:eastAsia="宋体" w:cs="黑体"/>
                <w:strike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trike w:val="0"/>
                <w:color w:val="auto"/>
                <w:kern w:val="0"/>
                <w:sz w:val="24"/>
                <w:szCs w:val="24"/>
                <w:lang w:val="en-US" w:eastAsia="zh-CN"/>
              </w:rPr>
              <w:t>“大众点评”或其他网络平台数据的综合评分证明材料。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Times New Roman" w:hAnsi="Times New Roman" w:eastAsia="宋体" w:cs="黑体"/>
                <w:strike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trike w:val="0"/>
                <w:color w:val="auto"/>
                <w:kern w:val="0"/>
                <w:sz w:val="24"/>
                <w:szCs w:val="24"/>
                <w:lang w:val="en-US" w:eastAsia="zh-CN"/>
              </w:rPr>
              <w:t>评分达到满分值的80%或以上+5分；达到90%或以上+10分。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4" w:hRule="atLeast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黑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eastAsia="zh-CN"/>
              </w:rPr>
              <w:t>传承和创新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黑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市场价值</w:t>
            </w:r>
          </w:p>
        </w:tc>
        <w:tc>
          <w:tcPr>
            <w:tcW w:w="5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Times New Roman" w:hAnsi="Times New Roman" w:eastAsia="宋体" w:cs="黑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菜品有宣传推广亮点，对企业的销售具有明显的促进作用。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宋体" w:cs="黑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菜品（点）单品的单价、年销售量、销售额和利润收益的说明或其他佐证材料。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黑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eastAsia="zh-CN"/>
              </w:rPr>
              <w:t>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</w:trPr>
        <w:tc>
          <w:tcPr>
            <w:tcW w:w="12677" w:type="dxa"/>
            <w:gridSpan w:val="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黑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黑体"/>
                <w:color w:val="auto"/>
                <w:kern w:val="2"/>
                <w:sz w:val="24"/>
                <w:szCs w:val="24"/>
                <w:lang w:val="en-US" w:eastAsia="zh-CN"/>
              </w:rPr>
              <w:t>本项满分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黑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黑体"/>
                <w:color w:val="auto"/>
                <w:kern w:val="2"/>
                <w:sz w:val="24"/>
                <w:szCs w:val="24"/>
                <w:lang w:val="en-US" w:eastAsia="zh-CN"/>
              </w:rPr>
              <w:t>100分</w:t>
            </w:r>
          </w:p>
        </w:tc>
      </w:tr>
    </w:tbl>
    <w:p>
      <w:pPr>
        <w:widowControl/>
        <w:jc w:val="left"/>
        <w:rPr>
          <w:rFonts w:hint="default" w:ascii="Times New Roman" w:hAnsi="Times New Roman" w:eastAsia="黑体"/>
          <w:color w:val="auto"/>
          <w:sz w:val="32"/>
          <w:szCs w:val="20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rtlGutter w:val="0"/>
          <w:docGrid w:type="lines" w:linePitch="312" w:charSpace="0"/>
        </w:sectPr>
      </w:pPr>
    </w:p>
    <w:p>
      <w:pPr>
        <w:widowControl/>
        <w:jc w:val="left"/>
        <w:rPr>
          <w:rFonts w:hint="eastAsia" w:ascii="黑体" w:hAnsi="黑体" w:eastAsia="黑体"/>
          <w:sz w:val="32"/>
          <w:szCs w:val="20"/>
        </w:rPr>
      </w:pPr>
      <w:r>
        <w:rPr>
          <w:rFonts w:hint="eastAsia" w:ascii="黑体" w:hAnsi="黑体" w:eastAsia="黑体"/>
          <w:sz w:val="32"/>
          <w:szCs w:val="20"/>
        </w:rPr>
        <w:t>附件4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湛江名菜、名点评选专家表决细则</w:t>
      </w:r>
    </w:p>
    <w:tbl>
      <w:tblPr>
        <w:tblStyle w:val="7"/>
        <w:tblW w:w="937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7"/>
        <w:gridCol w:w="1769"/>
        <w:gridCol w:w="3111"/>
        <w:gridCol w:w="1489"/>
        <w:gridCol w:w="232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Header/>
        </w:trPr>
        <w:tc>
          <w:tcPr>
            <w:tcW w:w="6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31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评分说明</w:t>
            </w:r>
          </w:p>
        </w:tc>
        <w:tc>
          <w:tcPr>
            <w:tcW w:w="1489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权重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规则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Header/>
        </w:trPr>
        <w:tc>
          <w:tcPr>
            <w:tcW w:w="6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菜肴文化内涵与传承</w:t>
            </w:r>
          </w:p>
        </w:tc>
        <w:tc>
          <w:tcPr>
            <w:tcW w:w="31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能详细解读其</w:t>
            </w: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粤菜文化内涵，或在传统基础上创新，是否申报或建设为非遗项目。</w:t>
            </w:r>
          </w:p>
        </w:tc>
        <w:tc>
          <w:tcPr>
            <w:tcW w:w="1489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0.2</w:t>
            </w:r>
          </w:p>
        </w:tc>
        <w:tc>
          <w:tcPr>
            <w:tcW w:w="2326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专家对菜品目测和品尝后综合给分。单项每项满分10分，专家根据经验逐项打分。总得分为各单项得分的加权平均求和。</w:t>
            </w:r>
          </w:p>
          <w:p>
            <w:pPr>
              <w:pStyle w:val="2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Header/>
        </w:trPr>
        <w:tc>
          <w:tcPr>
            <w:tcW w:w="6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烹饪工艺规范性</w:t>
            </w:r>
          </w:p>
        </w:tc>
        <w:tc>
          <w:tcPr>
            <w:tcW w:w="31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烹饪过程是否符合卫生要求，操作工艺是否规范，是否融入新的烹饪方法或设备器具。</w:t>
            </w:r>
          </w:p>
        </w:tc>
        <w:tc>
          <w:tcPr>
            <w:tcW w:w="1489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0.2</w:t>
            </w:r>
          </w:p>
        </w:tc>
        <w:tc>
          <w:tcPr>
            <w:tcW w:w="2326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9" w:hRule="atLeast"/>
          <w:tblHeader/>
        </w:trPr>
        <w:tc>
          <w:tcPr>
            <w:tcW w:w="6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成品风味特征与装盘</w:t>
            </w:r>
          </w:p>
        </w:tc>
        <w:tc>
          <w:tcPr>
            <w:tcW w:w="311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成品风味特征是否与表述一致，是否具有独特的风味特色，器皿及装饰是否与其主题一致。</w:t>
            </w:r>
          </w:p>
        </w:tc>
        <w:tc>
          <w:tcPr>
            <w:tcW w:w="1489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0.4</w:t>
            </w:r>
          </w:p>
        </w:tc>
        <w:tc>
          <w:tcPr>
            <w:tcW w:w="2326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8" w:hRule="atLeast"/>
          <w:tblHeader/>
        </w:trPr>
        <w:tc>
          <w:tcPr>
            <w:tcW w:w="6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卫生与营养</w:t>
            </w:r>
          </w:p>
        </w:tc>
        <w:tc>
          <w:tcPr>
            <w:tcW w:w="311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食材选择、烹饪加工过程、成品装盘等是否符合卫生要求；菜品食材搭配是否与描述营养价值一致，烹饪加工过程中是否有破坏营养价值想象存在，是否对菜品主要营养成分进行检测。</w:t>
            </w:r>
          </w:p>
        </w:tc>
        <w:tc>
          <w:tcPr>
            <w:tcW w:w="1489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0.2</w:t>
            </w:r>
          </w:p>
        </w:tc>
        <w:tc>
          <w:tcPr>
            <w:tcW w:w="2326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Header/>
        </w:trPr>
        <w:tc>
          <w:tcPr>
            <w:tcW w:w="5557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本项满分</w:t>
            </w:r>
          </w:p>
        </w:tc>
        <w:tc>
          <w:tcPr>
            <w:tcW w:w="1489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100分</w:t>
            </w:r>
          </w:p>
        </w:tc>
      </w:tr>
    </w:tbl>
    <w:p>
      <w:pPr>
        <w:pStyle w:val="2"/>
        <w:rPr>
          <w:rFonts w:hint="eastAsia" w:ascii="Times New Roman" w:hAnsi="Times New Roman" w:eastAsia="黑体" w:cs="Times New Roman"/>
          <w:color w:val="auto"/>
          <w:sz w:val="32"/>
          <w:szCs w:val="20"/>
        </w:rPr>
        <w:sectPr>
          <w:pgSz w:w="11906" w:h="16838"/>
          <w:pgMar w:top="1440" w:right="1800" w:bottom="1440" w:left="1800" w:header="851" w:footer="992" w:gutter="0"/>
          <w:cols w:space="720" w:num="1"/>
          <w:rtlGutter w:val="0"/>
          <w:docGrid w:type="lines" w:linePitch="312" w:charSpace="0"/>
        </w:sectPr>
      </w:pPr>
    </w:p>
    <w:p>
      <w:pPr>
        <w:pStyle w:val="2"/>
        <w:ind w:firstLine="0"/>
        <w:rPr>
          <w:rFonts w:hint="eastAsia" w:ascii="黑体" w:hAnsi="黑体" w:eastAsia="黑体" w:cs="黑体"/>
          <w:color w:val="auto"/>
          <w:sz w:val="32"/>
          <w:szCs w:val="2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20"/>
          <w:lang w:val="en-US" w:eastAsia="zh-CN"/>
        </w:rPr>
        <w:t>附件5</w:t>
      </w:r>
    </w:p>
    <w:p>
      <w:pPr>
        <w:pStyle w:val="2"/>
        <w:ind w:firstLine="64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湛江餐饮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名店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、湛江（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名菜、名点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评选细则</w:t>
      </w:r>
    </w:p>
    <w:p>
      <w:pPr>
        <w:pStyle w:val="2"/>
        <w:ind w:firstLine="640"/>
        <w:jc w:val="center"/>
        <w:rPr>
          <w:rFonts w:hAnsi="宋体"/>
          <w:b/>
          <w:bCs/>
          <w:color w:val="auto"/>
          <w:sz w:val="32"/>
        </w:rPr>
      </w:pPr>
      <w:r>
        <w:rPr>
          <w:rFonts w:hint="eastAsia" w:hAnsi="宋体"/>
          <w:b/>
          <w:bCs/>
          <w:color w:val="auto"/>
          <w:sz w:val="32"/>
        </w:rPr>
        <w:t>（</w:t>
      </w:r>
      <w:r>
        <w:rPr>
          <w:rFonts w:hint="eastAsia" w:hAnsi="宋体"/>
          <w:b/>
          <w:bCs/>
          <w:color w:val="auto"/>
          <w:sz w:val="32"/>
          <w:lang w:val="en-US" w:eastAsia="zh-CN"/>
        </w:rPr>
        <w:t>大众</w:t>
      </w:r>
      <w:r>
        <w:rPr>
          <w:rFonts w:hint="eastAsia" w:hAnsi="宋体"/>
          <w:b/>
          <w:bCs/>
          <w:color w:val="auto"/>
          <w:sz w:val="32"/>
        </w:rPr>
        <w:t>投票）</w:t>
      </w:r>
    </w:p>
    <w:tbl>
      <w:tblPr>
        <w:tblStyle w:val="7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7"/>
        <w:gridCol w:w="1140"/>
        <w:gridCol w:w="9175"/>
        <w:gridCol w:w="283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参评</w:t>
            </w:r>
            <w:r>
              <w:rPr>
                <w:rFonts w:ascii="Times New Roman" w:hAnsi="Times New Roman" w:eastAsia="宋体" w:cs="Times New Roman"/>
                <w:b/>
                <w:color w:val="auto"/>
                <w:kern w:val="0"/>
                <w:sz w:val="24"/>
                <w:szCs w:val="24"/>
              </w:rPr>
              <w:t>项目</w:t>
            </w:r>
          </w:p>
        </w:tc>
        <w:tc>
          <w:tcPr>
            <w:tcW w:w="91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4"/>
                <w:szCs w:val="24"/>
                <w:lang w:val="en-US" w:eastAsia="zh-CN"/>
              </w:rPr>
              <w:t>投票规则</w:t>
            </w:r>
          </w:p>
        </w:tc>
        <w:tc>
          <w:tcPr>
            <w:tcW w:w="28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得分规则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39" w:hRule="atLeast"/>
        </w:trPr>
        <w:tc>
          <w:tcPr>
            <w:tcW w:w="8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Courier New" w:cs="宋体"/>
                <w:color w:val="auto"/>
                <w:kern w:val="2"/>
                <w:sz w:val="24"/>
                <w:szCs w:val="24"/>
                <w:lang w:val="en-US" w:eastAsia="zh-CN"/>
              </w:rPr>
              <w:t>湛江餐饮</w:t>
            </w:r>
            <w:r>
              <w:rPr>
                <w:rFonts w:hint="eastAsia" w:ascii="宋体" w:hAnsi="Courier New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  <w:t>名店、名菜、名点</w:t>
            </w:r>
          </w:p>
        </w:tc>
        <w:tc>
          <w:tcPr>
            <w:tcW w:w="91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群众进入官方指定的线上投票通道，对参评项目点赞投票，每一微信号对名店、名菜、名点三个类别可分别对5个参评项目各点赞1次。在投票时间结束后，统计各参评项目的点赞总数，按</w:t>
            </w: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排名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赋相应分值</w:t>
            </w: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28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rPr>
                <w:rFonts w:hint="eastAsia" w:hAnsi="Courier New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Courier New"/>
                <w:color w:val="auto"/>
                <w:sz w:val="24"/>
                <w:szCs w:val="24"/>
                <w:lang w:val="en-US" w:eastAsia="zh-CN"/>
              </w:rPr>
              <w:t>排名在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同类参评项目总数前</w:t>
            </w:r>
            <w:r>
              <w:rPr>
                <w:rFonts w:hint="eastAsia" w:hAnsi="Courier New"/>
                <w:color w:val="auto"/>
                <w:sz w:val="24"/>
                <w:szCs w:val="24"/>
                <w:lang w:val="en-US" w:eastAsia="zh-CN"/>
              </w:rPr>
              <w:t>10%：+100分</w:t>
            </w:r>
          </w:p>
          <w:p>
            <w:pPr>
              <w:pStyle w:val="2"/>
              <w:rPr>
                <w:rFonts w:hint="eastAsia" w:hAnsi="Courier New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Courier New"/>
                <w:color w:val="auto"/>
                <w:sz w:val="24"/>
                <w:szCs w:val="24"/>
                <w:lang w:val="en-US" w:eastAsia="zh-CN"/>
              </w:rPr>
              <w:t>前10%至30%：+80分</w:t>
            </w:r>
          </w:p>
          <w:p>
            <w:pPr>
              <w:pStyle w:val="2"/>
              <w:rPr>
                <w:rFonts w:hint="eastAsia" w:hAnsi="Courier New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Courier New"/>
                <w:color w:val="auto"/>
                <w:sz w:val="24"/>
                <w:szCs w:val="24"/>
                <w:lang w:val="en-US" w:eastAsia="zh-CN"/>
              </w:rPr>
              <w:t>前30%至50%：+60分</w:t>
            </w:r>
          </w:p>
          <w:p>
            <w:pPr>
              <w:pStyle w:val="2"/>
              <w:rPr>
                <w:rFonts w:hint="eastAsia" w:hAnsi="Courier New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Courier New"/>
                <w:color w:val="auto"/>
                <w:sz w:val="24"/>
                <w:szCs w:val="24"/>
                <w:lang w:val="en-US" w:eastAsia="zh-CN"/>
              </w:rPr>
              <w:t>50%至70%：+40分</w:t>
            </w:r>
          </w:p>
          <w:p>
            <w:pPr>
              <w:pStyle w:val="2"/>
              <w:rPr>
                <w:rFonts w:hint="default" w:hAnsi="Courier New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Courier New"/>
                <w:color w:val="auto"/>
                <w:sz w:val="24"/>
                <w:szCs w:val="24"/>
                <w:lang w:val="en-US" w:eastAsia="zh-CN"/>
              </w:rPr>
              <w:t>70%后：+20分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 w:hRule="atLeast"/>
        </w:trPr>
        <w:tc>
          <w:tcPr>
            <w:tcW w:w="1115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 本项满分                                                        </w:t>
            </w:r>
          </w:p>
        </w:tc>
        <w:tc>
          <w:tcPr>
            <w:tcW w:w="28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100分  </w:t>
            </w:r>
          </w:p>
        </w:tc>
      </w:tr>
    </w:tbl>
    <w:p>
      <w:pPr>
        <w:pStyle w:val="2"/>
        <w:rPr>
          <w:rFonts w:hint="eastAsia" w:ascii="Times New Roman" w:hAnsi="Times New Roman" w:eastAsia="黑体" w:cs="Times New Roman"/>
          <w:color w:val="auto"/>
          <w:sz w:val="32"/>
          <w:szCs w:val="20"/>
        </w:rPr>
      </w:pPr>
    </w:p>
    <w:p>
      <w:pPr>
        <w:pStyle w:val="2"/>
        <w:rPr>
          <w:rFonts w:hint="eastAsia" w:ascii="Times New Roman" w:hAnsi="Times New Roman" w:eastAsia="黑体" w:cs="Times New Roman"/>
          <w:color w:val="auto"/>
          <w:sz w:val="32"/>
          <w:szCs w:val="20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rtlGutter w:val="0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20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20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20"/>
          <w:lang w:val="en-US" w:eastAsia="zh-CN"/>
        </w:rPr>
        <w:t>6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湛江餐饮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名店申报表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81"/>
        <w:gridCol w:w="1811"/>
        <w:gridCol w:w="1890"/>
        <w:gridCol w:w="25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0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sz w:val="22"/>
                <w:szCs w:val="28"/>
              </w:rPr>
            </w:pPr>
            <w:r>
              <w:rPr>
                <w:rFonts w:hint="eastAsia"/>
                <w:color w:val="auto"/>
                <w:sz w:val="22"/>
                <w:szCs w:val="28"/>
              </w:rPr>
              <w:t>申报</w:t>
            </w:r>
            <w:r>
              <w:rPr>
                <w:rFonts w:hint="eastAsia"/>
                <w:color w:val="auto"/>
                <w:sz w:val="22"/>
                <w:szCs w:val="28"/>
                <w:lang w:eastAsia="zh-CN"/>
              </w:rPr>
              <w:t>单位</w:t>
            </w:r>
            <w:r>
              <w:rPr>
                <w:rFonts w:hint="eastAsia"/>
                <w:color w:val="auto"/>
                <w:sz w:val="22"/>
                <w:szCs w:val="28"/>
                <w:lang w:val="en-US" w:eastAsia="zh-CN"/>
              </w:rPr>
              <w:t>名称</w:t>
            </w:r>
          </w:p>
        </w:tc>
        <w:tc>
          <w:tcPr>
            <w:tcW w:w="62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0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8"/>
                <w:lang w:val="en-US" w:eastAsia="zh-CN"/>
              </w:rPr>
              <w:t>店名</w:t>
            </w:r>
          </w:p>
        </w:tc>
        <w:tc>
          <w:tcPr>
            <w:tcW w:w="62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8"/>
                <w:lang w:val="en-US" w:eastAsia="zh-CN"/>
              </w:rPr>
              <w:t xml:space="preserve"> 例：XX公司赤坎店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20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2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8"/>
              </w:rPr>
              <w:t>地址</w:t>
            </w:r>
          </w:p>
        </w:tc>
        <w:tc>
          <w:tcPr>
            <w:tcW w:w="62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20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sz w:val="22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8"/>
              </w:rPr>
              <w:t>法定代表人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sz w:val="22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8"/>
              </w:rPr>
              <w:t>或负责人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sz w:val="22"/>
                <w:szCs w:val="28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4"/>
              </w:rPr>
              <w:t>社会信用代码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sz w:val="22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4"/>
              </w:rPr>
              <w:t>、工商注册号或登记证号等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0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sz w:val="22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8"/>
              </w:rPr>
              <w:t>联系人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sz w:val="22"/>
                <w:szCs w:val="28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sz w:val="22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8"/>
              </w:rPr>
              <w:t>联系电话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20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sz w:val="22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8"/>
              </w:rPr>
              <w:t>开业时间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sz w:val="22"/>
                <w:szCs w:val="28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sz w:val="22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8"/>
              </w:rPr>
              <w:t>营业面积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sz w:val="22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8"/>
              </w:rPr>
              <w:t>（平方米）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20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sz w:val="22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8"/>
              </w:rPr>
              <w:t>近一年营业额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sz w:val="22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8"/>
              </w:rPr>
              <w:t>（万元）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sz w:val="22"/>
                <w:szCs w:val="28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8"/>
                <w:lang w:val="en-US" w:eastAsia="zh-CN"/>
              </w:rPr>
              <w:t>可接待客位（个）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4" w:hRule="atLeast"/>
          <w:jc w:val="center"/>
        </w:trPr>
        <w:tc>
          <w:tcPr>
            <w:tcW w:w="836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color w:val="auto"/>
                <w:sz w:val="22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8"/>
                <w:lang w:eastAsia="zh-CN"/>
              </w:rPr>
              <w:t>申报单位</w:t>
            </w:r>
            <w:r>
              <w:rPr>
                <w:rFonts w:hint="eastAsia" w:ascii="宋体" w:hAnsi="宋体" w:cs="宋体"/>
                <w:color w:val="auto"/>
                <w:sz w:val="22"/>
                <w:szCs w:val="28"/>
              </w:rPr>
              <w:t>介绍（包括</w:t>
            </w:r>
            <w:r>
              <w:rPr>
                <w:rFonts w:hint="eastAsia" w:ascii="宋体" w:hAnsi="宋体" w:cs="宋体"/>
                <w:color w:val="auto"/>
                <w:sz w:val="22"/>
                <w:szCs w:val="28"/>
                <w:lang w:eastAsia="zh-CN"/>
              </w:rPr>
              <w:t>品牌历史、</w:t>
            </w:r>
            <w:r>
              <w:rPr>
                <w:rFonts w:hint="eastAsia" w:ascii="宋体" w:hAnsi="宋体" w:cs="宋体"/>
                <w:color w:val="auto"/>
                <w:sz w:val="22"/>
                <w:szCs w:val="28"/>
              </w:rPr>
              <w:t>菜点风味特色、服务质量、服务环境、获奖情况等，可另附文字、图片材料等）。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sz w:val="22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sz w:val="22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="宋体"/>
                <w:color w:val="auto"/>
                <w:sz w:val="22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8"/>
              </w:rPr>
              <w:t xml:space="preserve">                   法人或负责人签名</w:t>
            </w:r>
            <w:r>
              <w:rPr>
                <w:rFonts w:hint="eastAsia" w:ascii="宋体" w:hAnsi="宋体" w:cs="宋体"/>
                <w:color w:val="auto"/>
                <w:sz w:val="22"/>
                <w:szCs w:val="28"/>
                <w:lang w:eastAsia="zh-CN"/>
              </w:rPr>
              <w:t>及盖章</w:t>
            </w:r>
            <w:r>
              <w:rPr>
                <w:rFonts w:hint="eastAsia" w:ascii="宋体" w:hAnsi="宋体" w:cs="宋体"/>
                <w:color w:val="auto"/>
                <w:sz w:val="22"/>
                <w:szCs w:val="28"/>
              </w:rPr>
              <w:t>：          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ascii="宋体" w:hAnsi="宋体" w:cs="宋体"/>
                <w:color w:val="auto"/>
                <w:sz w:val="22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8"/>
              </w:rPr>
              <w:t xml:space="preserve"> 年   月  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  <w:jc w:val="center"/>
        </w:trPr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sz w:val="22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  <w:t>县（市、区）商务主管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部门意见</w:t>
            </w:r>
          </w:p>
        </w:tc>
        <w:tc>
          <w:tcPr>
            <w:tcW w:w="655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sz w:val="22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sz w:val="22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sz w:val="22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sz w:val="22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sz w:val="22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8"/>
              </w:rPr>
              <w:t xml:space="preserve">             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ascii="宋体" w:hAnsi="宋体" w:cs="宋体"/>
                <w:color w:val="auto"/>
                <w:sz w:val="22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8"/>
              </w:rPr>
              <w:t>年    月    日</w:t>
            </w:r>
          </w:p>
        </w:tc>
      </w:tr>
    </w:tbl>
    <w:p>
      <w:pPr>
        <w:pStyle w:val="2"/>
        <w:rPr>
          <w:rFonts w:hint="eastAsia" w:ascii="Times New Roman" w:hAnsi="Times New Roman" w:eastAsia="黑体" w:cs="Times New Roman"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20"/>
        </w:rPr>
        <w:br w:type="page"/>
      </w:r>
      <w:r>
        <w:rPr>
          <w:rFonts w:hint="eastAsia" w:ascii="Times New Roman" w:hAnsi="Times New Roman" w:eastAsia="黑体" w:cs="Times New Roman"/>
          <w:color w:val="auto"/>
          <w:sz w:val="32"/>
          <w:szCs w:val="20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20"/>
          <w:lang w:val="en-US" w:eastAsia="zh-CN"/>
        </w:rPr>
        <w:t>7</w:t>
      </w:r>
    </w:p>
    <w:p>
      <w:pPr>
        <w:pStyle w:val="2"/>
        <w:rPr>
          <w:rFonts w:hint="eastAsia" w:ascii="Times New Roman" w:hAnsi="Times New Roman" w:eastAsia="黑体" w:cs="Times New Roman"/>
          <w:color w:val="auto"/>
          <w:sz w:val="32"/>
          <w:szCs w:val="2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湛江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名菜、名点认定申报表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268"/>
        <w:gridCol w:w="1417"/>
        <w:gridCol w:w="27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申报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  <w:t>单位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64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店名</w:t>
            </w:r>
          </w:p>
        </w:tc>
        <w:tc>
          <w:tcPr>
            <w:tcW w:w="64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8"/>
                <w:lang w:val="en-US" w:eastAsia="zh-CN"/>
              </w:rPr>
              <w:t xml:space="preserve"> 例：XX渔村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地址</w:t>
            </w:r>
          </w:p>
        </w:tc>
        <w:tc>
          <w:tcPr>
            <w:tcW w:w="64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菜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品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名称</w:t>
            </w:r>
          </w:p>
        </w:tc>
        <w:tc>
          <w:tcPr>
            <w:tcW w:w="64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jc w:val="both"/>
              <w:textAlignment w:val="auto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申报类别</w:t>
            </w:r>
          </w:p>
        </w:tc>
        <w:tc>
          <w:tcPr>
            <w:tcW w:w="64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 xml:space="preserve"> □名菜类；    □名点类。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093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联系人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手机号码</w:t>
            </w:r>
          </w:p>
        </w:tc>
        <w:tc>
          <w:tcPr>
            <w:tcW w:w="2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1" w:hRule="atLeast"/>
          <w:jc w:val="center"/>
        </w:trPr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菜品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  <w:t>历史源流和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特色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  <w:t>介绍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可另附文字、图片材料等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64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2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auto"/>
                <w:sz w:val="22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auto"/>
                <w:sz w:val="22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auto"/>
                <w:sz w:val="22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hAnsi="宋体"/>
                <w:color w:val="auto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 xml:space="preserve">   法人或负责人签名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  <w:t>及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盖章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 xml:space="preserve">               年   月  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  <w:jc w:val="center"/>
        </w:trPr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  <w:t>县（市、区）商务主管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部门意见</w:t>
            </w:r>
          </w:p>
        </w:tc>
        <w:tc>
          <w:tcPr>
            <w:tcW w:w="64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 xml:space="preserve">        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color w:val="auto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注：参</w:t>
      </w:r>
      <w:r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  <w:t>评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菜品须在相应的名菜类或名点类前面的方框内打“√”。</w:t>
      </w:r>
    </w:p>
    <w:sectPr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WAAAAZHJzL1BLAQIUABQAAAAI&#10;AIdO4kC5dblS0AAAAAUBAAAPAAAAAAAAAAEAIAAAADgAAABkcnMvZG93bnJldi54bWxQSwECFAAU&#10;AAAACACHTuJAbTK5bqoBAABEAwAADgAAAAAAAAABACAAAAA1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true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111FB5"/>
    <w:rsid w:val="151F1B10"/>
    <w:rsid w:val="2FF69632"/>
    <w:rsid w:val="36F931C7"/>
    <w:rsid w:val="5DCC5F3B"/>
    <w:rsid w:val="6E0A49BF"/>
    <w:rsid w:val="7F67593E"/>
    <w:rsid w:val="9F7FAF0F"/>
    <w:rsid w:val="BF1BB5EC"/>
    <w:rsid w:val="BF7E2582"/>
    <w:rsid w:val="DCF24843"/>
    <w:rsid w:val="DFAD62B8"/>
    <w:rsid w:val="ED7F40D7"/>
    <w:rsid w:val="EEF7C1DF"/>
    <w:rsid w:val="F3DBD2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 Text"/>
    <w:basedOn w:val="1"/>
    <w:link w:val="9"/>
    <w:qFormat/>
    <w:uiPriority w:val="0"/>
    <w:rPr>
      <w:rFonts w:ascii="宋体" w:hAnsi="Courier New" w:eastAsia="宋体" w:cs="宋体"/>
      <w:szCs w:val="21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0"/>
    <w:qFormat/>
    <w:uiPriority w:val="0"/>
    <w:rPr>
      <w:rFonts w:ascii="Calibri" w:hAnsi="Calibri" w:eastAsia="宋体" w:cs="黑体"/>
      <w:kern w:val="2"/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纯文本 Char"/>
    <w:basedOn w:val="8"/>
    <w:link w:val="2"/>
    <w:qFormat/>
    <w:uiPriority w:val="0"/>
    <w:rPr>
      <w:rFonts w:ascii="宋体" w:hAnsi="Courier New" w:eastAsia="宋体" w:cs="宋体"/>
      <w:szCs w:val="21"/>
    </w:rPr>
  </w:style>
  <w:style w:type="character" w:customStyle="1" w:styleId="10">
    <w:name w:val="批注框文本 Char Char"/>
    <w:basedOn w:val="8"/>
    <w:link w:val="4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1">
    <w:name w:val="页脚 Char Char"/>
    <w:basedOn w:val="8"/>
    <w:link w:val="5"/>
    <w:qFormat/>
    <w:uiPriority w:val="0"/>
    <w:rPr>
      <w:sz w:val="18"/>
      <w:szCs w:val="18"/>
    </w:rPr>
  </w:style>
  <w:style w:type="character" w:customStyle="1" w:styleId="12">
    <w:name w:val="页眉 Char Char"/>
    <w:basedOn w:val="8"/>
    <w:link w:val="6"/>
    <w:qFormat/>
    <w:uiPriority w:val="0"/>
    <w:rPr>
      <w:sz w:val="18"/>
      <w:szCs w:val="18"/>
    </w:rPr>
  </w:style>
  <w:style w:type="character" w:customStyle="1" w:styleId="13">
    <w:name w:val="font01"/>
    <w:basedOn w:val="8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4">
    <w:name w:val="font2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5">
    <w:name w:val="font11"/>
    <w:basedOn w:val="8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3652</Words>
  <Characters>3779</Characters>
  <Lines>29</Lines>
  <Paragraphs>8</Paragraphs>
  <TotalTime>22</TotalTime>
  <ScaleCrop>false</ScaleCrop>
  <LinksUpToDate>false</LinksUpToDate>
  <CharactersWithSpaces>4043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2022-02-27T02:51:00Z</dcterms:created>
  <dc:creator>cherry</dc:creator>
  <cp:lastModifiedBy>uos</cp:lastModifiedBy>
  <cp:lastPrinted>2022-07-15T23:30:00Z</cp:lastPrinted>
  <dcterms:modified xsi:type="dcterms:W3CDTF">2022-09-09T10:47:50Z</dcterms:modified>
  <dc:title>cherry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27E216CA28DD43438AAA8C45D5BEBCEF</vt:lpwstr>
  </property>
</Properties>
</file>