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57" w:rsidRPr="004D277A" w:rsidRDefault="002B4557" w:rsidP="002B4557">
      <w:pPr>
        <w:spacing w:line="520" w:lineRule="exact"/>
        <w:rPr>
          <w:rFonts w:ascii="宋体" w:hAnsi="宋体"/>
          <w:b/>
          <w:sz w:val="32"/>
          <w:szCs w:val="32"/>
        </w:rPr>
      </w:pPr>
      <w:r w:rsidRPr="004D277A">
        <w:rPr>
          <w:rFonts w:ascii="宋体" w:hAnsi="宋体" w:hint="eastAsia"/>
          <w:b/>
          <w:sz w:val="32"/>
          <w:szCs w:val="32"/>
        </w:rPr>
        <w:t>附件2：</w:t>
      </w:r>
    </w:p>
    <w:tbl>
      <w:tblPr>
        <w:tblW w:w="9240" w:type="dxa"/>
        <w:jc w:val="center"/>
        <w:tblInd w:w="93" w:type="dxa"/>
        <w:tblLayout w:type="fixed"/>
        <w:tblLook w:val="04A0"/>
      </w:tblPr>
      <w:tblGrid>
        <w:gridCol w:w="1140"/>
        <w:gridCol w:w="2710"/>
        <w:gridCol w:w="2127"/>
        <w:gridCol w:w="1844"/>
        <w:gridCol w:w="1419"/>
      </w:tblGrid>
      <w:tr w:rsidR="002B4557" w:rsidTr="009266C6">
        <w:trPr>
          <w:trHeight w:val="458"/>
          <w:jc w:val="center"/>
        </w:trPr>
        <w:tc>
          <w:tcPr>
            <w:tcW w:w="9236" w:type="dxa"/>
            <w:gridSpan w:val="5"/>
            <w:vAlign w:val="center"/>
            <w:hideMark/>
          </w:tcPr>
          <w:p w:rsidR="002B4557" w:rsidRPr="004D277A" w:rsidRDefault="002B4557" w:rsidP="009266C6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 w:rsidRPr="004D277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小型微利企业部分税收优惠政策</w:t>
            </w:r>
          </w:p>
        </w:tc>
      </w:tr>
      <w:tr w:rsidR="002B4557" w:rsidTr="009266C6">
        <w:trPr>
          <w:trHeight w:val="270"/>
          <w:jc w:val="center"/>
        </w:trPr>
        <w:tc>
          <w:tcPr>
            <w:tcW w:w="1140" w:type="dxa"/>
            <w:vAlign w:val="center"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709" w:type="dxa"/>
            <w:vAlign w:val="center"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kern w:val="0"/>
                <w:sz w:val="22"/>
              </w:rPr>
            </w:pPr>
          </w:p>
        </w:tc>
      </w:tr>
      <w:tr w:rsidR="002B4557" w:rsidTr="009266C6">
        <w:trPr>
          <w:trHeight w:val="45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Default="002B4557" w:rsidP="009266C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优惠政策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优惠条件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Default="002B4557" w:rsidP="009266C6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优惠时间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Default="002B4557" w:rsidP="009266C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" w:cs="宋体" w:hint="eastAsia"/>
                <w:b/>
                <w:kern w:val="0"/>
                <w:sz w:val="24"/>
              </w:rPr>
              <w:t>文件依据</w:t>
            </w:r>
          </w:p>
        </w:tc>
      </w:tr>
      <w:tr w:rsidR="002B4557" w:rsidRPr="00C42946" w:rsidTr="009266C6">
        <w:trPr>
          <w:trHeight w:val="144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对年应纳税所得额低于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万元（含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万元）的小型微利企业，其所得减按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50%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计入应纳税所得额，按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20%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的税率缴纳企业所得税。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符合《中华人民共和国企业所得税法》及其实施条例规定的小型微利企业。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2015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年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日至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2017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年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12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财税〔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2015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〕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34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号文</w:t>
            </w:r>
          </w:p>
        </w:tc>
      </w:tr>
      <w:tr w:rsidR="002B4557" w:rsidRPr="00C42946" w:rsidTr="009266C6">
        <w:trPr>
          <w:trHeight w:val="2115"/>
          <w:jc w:val="center"/>
        </w:trPr>
        <w:tc>
          <w:tcPr>
            <w:tcW w:w="9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对年应纳税所得税额在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万元到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30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万元（含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30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万元）之间的小型微利企业，其所得减按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50%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计入应纳税所得税额，按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20%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的税率缴纳企业所得税。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符合《中华人民共和国企业所得税法》及其实施条例规定的小型微利企业。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2015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年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10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日起至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2017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年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12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财税〔</w:t>
            </w:r>
            <w:r w:rsidRPr="00C42946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2015</w:t>
            </w:r>
            <w:r w:rsidRPr="00C42946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〕</w:t>
            </w:r>
            <w:r w:rsidRPr="00C42946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99</w:t>
            </w:r>
            <w:r w:rsidRPr="00C42946">
              <w:rPr>
                <w:rFonts w:ascii="仿宋_GB2312" w:hAnsi="仿宋" w:cs="宋体" w:hint="eastAsia"/>
                <w:bCs/>
                <w:kern w:val="0"/>
                <w:sz w:val="24"/>
                <w:szCs w:val="24"/>
              </w:rPr>
              <w:t>号文</w:t>
            </w:r>
          </w:p>
        </w:tc>
      </w:tr>
      <w:tr w:rsidR="002B4557" w:rsidRPr="00C42946" w:rsidTr="009266C6">
        <w:trPr>
          <w:trHeight w:val="1170"/>
          <w:jc w:val="center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政府性基金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1.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免征教育费附加、地方教育附加、水利建设基金、文化事业建设费。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月纳税的月销售额或营业额不超过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3 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(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含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万元）。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2015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年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日至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2017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年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12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月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31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财税〔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2014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〕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122 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号文</w:t>
            </w:r>
          </w:p>
        </w:tc>
      </w:tr>
      <w:tr w:rsidR="002B4557" w:rsidRPr="00C42946" w:rsidTr="009266C6">
        <w:trPr>
          <w:trHeight w:val="1740"/>
          <w:jc w:val="center"/>
        </w:trPr>
        <w:tc>
          <w:tcPr>
            <w:tcW w:w="9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2.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免征残疾人就业保障金。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自工商登记注册之日起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3 </w:t>
            </w:r>
            <w:r>
              <w:rPr>
                <w:rFonts w:ascii="仿宋_GB2312" w:hAnsi="仿宋" w:cs="宋体" w:hint="eastAsia"/>
                <w:kern w:val="0"/>
                <w:sz w:val="24"/>
                <w:szCs w:val="24"/>
              </w:rPr>
              <w:t>年内，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安排残疾人就业未达到规定比例、在职职工总数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20 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人以下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(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含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 xml:space="preserve">20 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人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)</w:t>
            </w:r>
            <w:r w:rsidRPr="00C42946">
              <w:rPr>
                <w:rFonts w:ascii="仿宋_GB2312" w:hAnsi="仿宋" w:cs="宋体" w:hint="eastAsia"/>
                <w:kern w:val="0"/>
                <w:sz w:val="24"/>
                <w:szCs w:val="24"/>
              </w:rPr>
              <w:t>的小微企业。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7" w:rsidRPr="00C42946" w:rsidRDefault="002B4557" w:rsidP="009266C6">
            <w:pPr>
              <w:widowControl/>
              <w:snapToGrid w:val="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2B4557" w:rsidRPr="00C42946" w:rsidRDefault="002B4557" w:rsidP="002B4557">
      <w:pPr>
        <w:snapToGrid w:val="0"/>
        <w:rPr>
          <w:rFonts w:ascii="Times New Roman" w:eastAsia="仿宋_GB2312" w:hAnsi="Times New Roman" w:cs="Times New Roman"/>
          <w:sz w:val="24"/>
          <w:szCs w:val="24"/>
        </w:rPr>
      </w:pPr>
    </w:p>
    <w:p w:rsidR="002705BF" w:rsidRPr="002B4557" w:rsidRDefault="002705BF"/>
    <w:sectPr w:rsidR="002705BF" w:rsidRPr="002B4557" w:rsidSect="004D277A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557"/>
    <w:rsid w:val="002705BF"/>
    <w:rsid w:val="002B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卢海桃</dc:creator>
  <cp:keywords/>
  <dc:description/>
  <cp:lastModifiedBy>卢海桃</cp:lastModifiedBy>
  <cp:revision>2</cp:revision>
  <dcterms:created xsi:type="dcterms:W3CDTF">2016-06-12T03:01:00Z</dcterms:created>
  <dcterms:modified xsi:type="dcterms:W3CDTF">2016-06-12T03:01:00Z</dcterms:modified>
</cp:coreProperties>
</file>