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5D" w:rsidRPr="00F30431" w:rsidRDefault="00603A5D" w:rsidP="00603A5D">
      <w:pPr>
        <w:spacing w:line="520" w:lineRule="exact"/>
        <w:rPr>
          <w:rFonts w:ascii="宋体" w:hAnsi="宋体"/>
          <w:b/>
          <w:sz w:val="32"/>
          <w:szCs w:val="32"/>
        </w:rPr>
      </w:pPr>
      <w:r w:rsidRPr="00F30431">
        <w:rPr>
          <w:rFonts w:ascii="宋体" w:hAnsi="宋体" w:hint="eastAsia"/>
          <w:b/>
          <w:sz w:val="32"/>
          <w:szCs w:val="32"/>
        </w:rPr>
        <w:t>附件1：</w:t>
      </w:r>
    </w:p>
    <w:p w:rsidR="00603A5D" w:rsidRPr="00F30431" w:rsidRDefault="00603A5D" w:rsidP="00603A5D">
      <w:pPr>
        <w:widowControl/>
        <w:spacing w:line="520" w:lineRule="exact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F30431">
        <w:rPr>
          <w:rFonts w:ascii="方正小标宋简体" w:eastAsia="方正小标宋简体" w:hAnsi="华文中宋" w:hint="eastAsia"/>
          <w:b/>
          <w:sz w:val="32"/>
          <w:szCs w:val="32"/>
        </w:rPr>
        <w:t>湛江市落实免征国家</w:t>
      </w:r>
      <w:proofErr w:type="gramStart"/>
      <w:r w:rsidRPr="00F30431">
        <w:rPr>
          <w:rFonts w:ascii="方正小标宋简体" w:eastAsia="方正小标宋简体" w:hAnsi="华文中宋" w:hint="eastAsia"/>
          <w:b/>
          <w:sz w:val="32"/>
          <w:szCs w:val="32"/>
        </w:rPr>
        <w:t>和省涉企</w:t>
      </w:r>
      <w:proofErr w:type="gramEnd"/>
    </w:p>
    <w:p w:rsidR="00603A5D" w:rsidRPr="00F30431" w:rsidRDefault="00603A5D" w:rsidP="00603A5D">
      <w:pPr>
        <w:widowControl/>
        <w:spacing w:line="520" w:lineRule="exact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F30431">
        <w:rPr>
          <w:rFonts w:ascii="方正小标宋简体" w:eastAsia="方正小标宋简体" w:hAnsi="华文中宋" w:hint="eastAsia"/>
          <w:b/>
          <w:sz w:val="32"/>
          <w:szCs w:val="32"/>
        </w:rPr>
        <w:t>行政事业性收费项目清单</w:t>
      </w:r>
    </w:p>
    <w:p w:rsidR="00603A5D" w:rsidRDefault="00603A5D" w:rsidP="00603A5D">
      <w:pPr>
        <w:widowControl/>
        <w:spacing w:line="520" w:lineRule="exact"/>
        <w:ind w:firstLine="480"/>
        <w:jc w:val="center"/>
        <w:rPr>
          <w:rFonts w:ascii="微软雅黑" w:hAnsi="微软雅黑" w:cs="宋体"/>
          <w:b/>
          <w:bCs/>
          <w:kern w:val="0"/>
          <w:sz w:val="24"/>
        </w:rPr>
      </w:pPr>
    </w:p>
    <w:p w:rsidR="00603A5D" w:rsidRPr="00F30431" w:rsidRDefault="00603A5D" w:rsidP="00603A5D">
      <w:pPr>
        <w:widowControl/>
        <w:spacing w:line="520" w:lineRule="exact"/>
        <w:ind w:firstLine="480"/>
        <w:jc w:val="center"/>
        <w:rPr>
          <w:rFonts w:ascii="宋体" w:hAnsi="宋体"/>
          <w:b/>
          <w:sz w:val="32"/>
          <w:szCs w:val="32"/>
        </w:rPr>
      </w:pPr>
      <w:r w:rsidRPr="00F30431">
        <w:rPr>
          <w:rFonts w:ascii="宋体" w:hAnsi="宋体" w:cs="宋体" w:hint="eastAsia"/>
          <w:b/>
          <w:bCs/>
          <w:kern w:val="0"/>
          <w:sz w:val="32"/>
          <w:szCs w:val="32"/>
        </w:rPr>
        <w:t>一、</w:t>
      </w:r>
      <w:r w:rsidRPr="00F30431">
        <w:rPr>
          <w:rFonts w:ascii="宋体" w:hAnsi="宋体" w:hint="eastAsia"/>
          <w:b/>
          <w:sz w:val="32"/>
          <w:szCs w:val="32"/>
        </w:rPr>
        <w:t>国务院免征企业18项行政事业性收费</w:t>
      </w:r>
    </w:p>
    <w:p w:rsidR="00603A5D" w:rsidRPr="00F30431" w:rsidRDefault="00603A5D" w:rsidP="00603A5D">
      <w:pPr>
        <w:widowControl/>
        <w:spacing w:line="520" w:lineRule="exact"/>
        <w:ind w:firstLine="480"/>
        <w:jc w:val="center"/>
        <w:rPr>
          <w:rFonts w:ascii="仿宋_GB2312" w:hAnsi="仿宋"/>
          <w:b/>
          <w:sz w:val="32"/>
          <w:szCs w:val="32"/>
        </w:rPr>
      </w:pPr>
      <w:r w:rsidRPr="00F30431">
        <w:rPr>
          <w:rFonts w:ascii="仿宋_GB2312" w:hAnsi="仿宋" w:hint="eastAsia"/>
          <w:b/>
          <w:sz w:val="32"/>
          <w:szCs w:val="32"/>
        </w:rPr>
        <w:t>（</w:t>
      </w:r>
      <w:r w:rsidRPr="00F30431">
        <w:rPr>
          <w:rFonts w:ascii="仿宋_GB2312" w:hAnsi="仿宋" w:hint="eastAsia"/>
          <w:b/>
          <w:sz w:val="32"/>
          <w:szCs w:val="32"/>
        </w:rPr>
        <w:t>2016</w:t>
      </w:r>
      <w:r w:rsidRPr="00F30431">
        <w:rPr>
          <w:rFonts w:ascii="仿宋_GB2312" w:hAnsi="仿宋" w:hint="eastAsia"/>
          <w:b/>
          <w:sz w:val="32"/>
          <w:szCs w:val="32"/>
        </w:rPr>
        <w:t>年</w:t>
      </w:r>
      <w:r w:rsidRPr="00F30431">
        <w:rPr>
          <w:rFonts w:ascii="仿宋_GB2312" w:hAnsi="仿宋" w:hint="eastAsia"/>
          <w:b/>
          <w:sz w:val="32"/>
          <w:szCs w:val="32"/>
        </w:rPr>
        <w:t>5</w:t>
      </w:r>
      <w:r w:rsidRPr="00F30431">
        <w:rPr>
          <w:rFonts w:ascii="仿宋_GB2312" w:hAnsi="仿宋" w:hint="eastAsia"/>
          <w:b/>
          <w:sz w:val="32"/>
          <w:szCs w:val="32"/>
        </w:rPr>
        <w:t>月</w:t>
      </w:r>
      <w:r w:rsidRPr="00F30431">
        <w:rPr>
          <w:rFonts w:ascii="仿宋_GB2312" w:hAnsi="仿宋" w:hint="eastAsia"/>
          <w:b/>
          <w:sz w:val="32"/>
          <w:szCs w:val="32"/>
        </w:rPr>
        <w:t>1</w:t>
      </w:r>
      <w:r w:rsidRPr="00F30431">
        <w:rPr>
          <w:rFonts w:ascii="仿宋_GB2312" w:hAnsi="仿宋" w:hint="eastAsia"/>
          <w:b/>
          <w:sz w:val="32"/>
          <w:szCs w:val="32"/>
        </w:rPr>
        <w:t>日起执行）</w:t>
      </w:r>
    </w:p>
    <w:p w:rsidR="00603A5D" w:rsidRDefault="00603A5D" w:rsidP="00603A5D">
      <w:pPr>
        <w:widowControl/>
        <w:spacing w:line="520" w:lineRule="exact"/>
        <w:rPr>
          <w:rFonts w:ascii="仿宋" w:eastAsia="仿宋" w:hAnsi="仿宋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3"/>
        <w:gridCol w:w="5369"/>
      </w:tblGrid>
      <w:tr w:rsidR="00603A5D" w:rsidTr="009266C6">
        <w:trPr>
          <w:trHeight w:val="345"/>
          <w:jc w:val="center"/>
        </w:trPr>
        <w:tc>
          <w:tcPr>
            <w:tcW w:w="3953" w:type="dxa"/>
            <w:vAlign w:val="center"/>
          </w:tcPr>
          <w:p w:rsidR="00603A5D" w:rsidRDefault="00603A5D" w:rsidP="009266C6">
            <w:pPr>
              <w:spacing w:line="400" w:lineRule="exact"/>
              <w:ind w:left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执收部门</w:t>
            </w:r>
          </w:p>
        </w:tc>
        <w:tc>
          <w:tcPr>
            <w:tcW w:w="5369" w:type="dxa"/>
            <w:tcBorders>
              <w:bottom w:val="single" w:sz="4" w:space="0" w:color="auto"/>
            </w:tcBorders>
            <w:vAlign w:val="center"/>
          </w:tcPr>
          <w:p w:rsidR="00603A5D" w:rsidRDefault="00603A5D" w:rsidP="009266C6">
            <w:pPr>
              <w:spacing w:line="400" w:lineRule="exact"/>
              <w:ind w:left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免征的收费项目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 w:val="restart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农业部门</w:t>
            </w: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国内植物检疫费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新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</w:rPr>
              <w:t>兽药审批</w:t>
            </w:r>
            <w:proofErr w:type="gramEnd"/>
            <w:r>
              <w:rPr>
                <w:rFonts w:ascii="仿宋_GB2312" w:hAnsi="宋体" w:cs="宋体" w:hint="eastAsia"/>
                <w:kern w:val="0"/>
                <w:sz w:val="24"/>
              </w:rPr>
              <w:t>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《进口兽药许可证》审批费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《兽药典》、《兽药规范》和兽药专业标准收载品种生产审批费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已生产兽药品种注册登记费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拖拉机号牌（含号牌架、固定封装置）费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拖拉机行驶证费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拖拉机登记证费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拖拉机驾驶证费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10.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拖拉机安全技术检验费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渔业船舶登记（含变更登记）费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 w:val="restart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质量监督检验检疫部门</w:t>
            </w:r>
          </w:p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社会公用计量标准证书费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标准物质定级证书费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14.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国内计量器具新产品型式批准证书费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修理计量器具许可证考核费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16.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计量考评员证书费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17.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计量授权考核费</w:t>
            </w:r>
          </w:p>
        </w:tc>
      </w:tr>
      <w:tr w:rsidR="00603A5D" w:rsidTr="009266C6">
        <w:trPr>
          <w:jc w:val="center"/>
        </w:trPr>
        <w:tc>
          <w:tcPr>
            <w:tcW w:w="3953" w:type="dxa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林业部门</w:t>
            </w:r>
          </w:p>
        </w:tc>
        <w:tc>
          <w:tcPr>
            <w:tcW w:w="5369" w:type="dxa"/>
            <w:shd w:val="clear" w:color="auto" w:fill="auto"/>
            <w:vAlign w:val="center"/>
          </w:tcPr>
          <w:p w:rsidR="00603A5D" w:rsidRDefault="00603A5D" w:rsidP="009266C6"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18.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林权勘测费</w:t>
            </w:r>
          </w:p>
        </w:tc>
      </w:tr>
    </w:tbl>
    <w:p w:rsidR="00603A5D" w:rsidRDefault="00603A5D" w:rsidP="00603A5D">
      <w:pPr>
        <w:widowControl/>
        <w:spacing w:line="600" w:lineRule="exact"/>
        <w:rPr>
          <w:rFonts w:ascii="仿宋" w:eastAsia="仿宋" w:hAnsi="仿宋"/>
          <w:b/>
          <w:szCs w:val="32"/>
        </w:rPr>
      </w:pPr>
    </w:p>
    <w:p w:rsidR="00603A5D" w:rsidRDefault="00603A5D" w:rsidP="00603A5D">
      <w:pPr>
        <w:widowControl/>
        <w:spacing w:line="520" w:lineRule="exact"/>
        <w:ind w:firstLine="482"/>
        <w:rPr>
          <w:rFonts w:ascii="宋体" w:hAnsi="宋体"/>
          <w:b/>
          <w:szCs w:val="32"/>
        </w:rPr>
      </w:pPr>
    </w:p>
    <w:p w:rsidR="00603A5D" w:rsidRDefault="00603A5D" w:rsidP="00603A5D">
      <w:pPr>
        <w:widowControl/>
        <w:spacing w:line="520" w:lineRule="exact"/>
        <w:ind w:firstLine="482"/>
        <w:jc w:val="center"/>
        <w:rPr>
          <w:rFonts w:ascii="宋体" w:hAnsi="宋体"/>
          <w:b/>
          <w:szCs w:val="32"/>
        </w:rPr>
      </w:pPr>
    </w:p>
    <w:p w:rsidR="00603A5D" w:rsidRDefault="00603A5D" w:rsidP="00603A5D">
      <w:pPr>
        <w:widowControl/>
        <w:spacing w:line="520" w:lineRule="exact"/>
        <w:ind w:firstLine="482"/>
        <w:jc w:val="center"/>
        <w:rPr>
          <w:rFonts w:ascii="宋体" w:hAnsi="宋体"/>
          <w:b/>
          <w:szCs w:val="32"/>
        </w:rPr>
      </w:pPr>
    </w:p>
    <w:p w:rsidR="00603A5D" w:rsidRDefault="00603A5D" w:rsidP="00603A5D">
      <w:pPr>
        <w:widowControl/>
        <w:spacing w:line="520" w:lineRule="exact"/>
        <w:ind w:firstLine="482"/>
        <w:jc w:val="center"/>
        <w:rPr>
          <w:rFonts w:ascii="宋体" w:hAnsi="宋体"/>
          <w:b/>
          <w:szCs w:val="32"/>
        </w:rPr>
      </w:pPr>
    </w:p>
    <w:p w:rsidR="00603A5D" w:rsidRDefault="00603A5D" w:rsidP="00603A5D">
      <w:pPr>
        <w:widowControl/>
        <w:spacing w:line="520" w:lineRule="exact"/>
        <w:ind w:firstLine="482"/>
        <w:jc w:val="center"/>
        <w:rPr>
          <w:rFonts w:ascii="宋体" w:hAnsi="宋体"/>
          <w:b/>
          <w:sz w:val="32"/>
          <w:szCs w:val="32"/>
        </w:rPr>
      </w:pPr>
    </w:p>
    <w:p w:rsidR="00603A5D" w:rsidRPr="00F30431" w:rsidRDefault="00603A5D" w:rsidP="00603A5D">
      <w:pPr>
        <w:widowControl/>
        <w:spacing w:line="520" w:lineRule="exact"/>
        <w:ind w:firstLine="482"/>
        <w:jc w:val="center"/>
        <w:rPr>
          <w:rFonts w:ascii="宋体" w:hAnsi="宋体"/>
          <w:b/>
          <w:sz w:val="32"/>
          <w:szCs w:val="32"/>
        </w:rPr>
      </w:pPr>
      <w:r w:rsidRPr="00F30431">
        <w:rPr>
          <w:rFonts w:ascii="宋体" w:hAnsi="宋体" w:hint="eastAsia"/>
          <w:b/>
          <w:sz w:val="32"/>
          <w:szCs w:val="32"/>
        </w:rPr>
        <w:t>二、免征国家和省设定的34项涉</w:t>
      </w:r>
      <w:proofErr w:type="gramStart"/>
      <w:r w:rsidRPr="00F30431">
        <w:rPr>
          <w:rFonts w:ascii="宋体" w:hAnsi="宋体" w:hint="eastAsia"/>
          <w:b/>
          <w:sz w:val="32"/>
          <w:szCs w:val="32"/>
        </w:rPr>
        <w:t>企行政</w:t>
      </w:r>
      <w:proofErr w:type="gramEnd"/>
      <w:r w:rsidRPr="00F30431">
        <w:rPr>
          <w:rFonts w:ascii="宋体" w:hAnsi="宋体" w:hint="eastAsia"/>
          <w:b/>
          <w:sz w:val="32"/>
          <w:szCs w:val="32"/>
        </w:rPr>
        <w:t>事业性</w:t>
      </w:r>
    </w:p>
    <w:p w:rsidR="00603A5D" w:rsidRDefault="00603A5D" w:rsidP="00603A5D">
      <w:pPr>
        <w:widowControl/>
        <w:spacing w:line="520" w:lineRule="exact"/>
        <w:ind w:firstLine="482"/>
        <w:jc w:val="center"/>
        <w:rPr>
          <w:rFonts w:ascii="仿宋_GB2312" w:hAnsi="微软雅黑"/>
          <w:b/>
          <w:sz w:val="32"/>
          <w:szCs w:val="32"/>
        </w:rPr>
      </w:pPr>
      <w:r w:rsidRPr="00F30431">
        <w:rPr>
          <w:rFonts w:ascii="宋体" w:hAnsi="宋体" w:hint="eastAsia"/>
          <w:b/>
          <w:sz w:val="32"/>
          <w:szCs w:val="32"/>
        </w:rPr>
        <w:t>收费地方性收入</w:t>
      </w:r>
      <w:r w:rsidRPr="00F30431">
        <w:rPr>
          <w:rFonts w:ascii="仿宋_GB2312" w:hAnsi="微软雅黑" w:hint="eastAsia"/>
          <w:b/>
          <w:sz w:val="32"/>
          <w:szCs w:val="32"/>
        </w:rPr>
        <w:t>（</w:t>
      </w:r>
      <w:r w:rsidRPr="00F30431">
        <w:rPr>
          <w:rFonts w:ascii="仿宋_GB2312" w:hAnsi="微软雅黑" w:hint="eastAsia"/>
          <w:b/>
          <w:sz w:val="32"/>
          <w:szCs w:val="32"/>
        </w:rPr>
        <w:t>2016</w:t>
      </w:r>
      <w:r w:rsidRPr="00F30431">
        <w:rPr>
          <w:rFonts w:ascii="仿宋_GB2312" w:hAnsi="微软雅黑" w:hint="eastAsia"/>
          <w:b/>
          <w:sz w:val="32"/>
          <w:szCs w:val="32"/>
        </w:rPr>
        <w:t>年</w:t>
      </w:r>
      <w:r w:rsidRPr="00F30431">
        <w:rPr>
          <w:rFonts w:ascii="仿宋_GB2312" w:hAnsi="微软雅黑" w:hint="eastAsia"/>
          <w:b/>
          <w:sz w:val="32"/>
          <w:szCs w:val="32"/>
        </w:rPr>
        <w:t>10</w:t>
      </w:r>
      <w:r w:rsidRPr="00F30431">
        <w:rPr>
          <w:rFonts w:ascii="仿宋_GB2312" w:hAnsi="微软雅黑" w:hint="eastAsia"/>
          <w:b/>
          <w:sz w:val="32"/>
          <w:szCs w:val="32"/>
        </w:rPr>
        <w:t>月</w:t>
      </w:r>
      <w:r w:rsidRPr="00F30431">
        <w:rPr>
          <w:rFonts w:ascii="仿宋_GB2312" w:hAnsi="微软雅黑" w:hint="eastAsia"/>
          <w:b/>
          <w:sz w:val="32"/>
          <w:szCs w:val="32"/>
        </w:rPr>
        <w:t>1</w:t>
      </w:r>
      <w:r w:rsidRPr="00F30431">
        <w:rPr>
          <w:rFonts w:ascii="仿宋_GB2312" w:hAnsi="微软雅黑" w:hint="eastAsia"/>
          <w:b/>
          <w:sz w:val="32"/>
          <w:szCs w:val="32"/>
        </w:rPr>
        <w:t>日起执行）</w:t>
      </w:r>
    </w:p>
    <w:p w:rsidR="00603A5D" w:rsidRPr="00F30431" w:rsidRDefault="00603A5D" w:rsidP="00603A5D">
      <w:pPr>
        <w:widowControl/>
        <w:spacing w:line="520" w:lineRule="exact"/>
        <w:ind w:firstLine="482"/>
        <w:jc w:val="center"/>
        <w:rPr>
          <w:rFonts w:ascii="仿宋_GB2312" w:hAnsi="微软雅黑"/>
          <w:b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9"/>
        <w:gridCol w:w="5581"/>
      </w:tblGrid>
      <w:tr w:rsidR="00603A5D" w:rsidTr="009266C6">
        <w:trPr>
          <w:trHeight w:val="699"/>
          <w:jc w:val="center"/>
        </w:trPr>
        <w:tc>
          <w:tcPr>
            <w:tcW w:w="3599" w:type="dxa"/>
          </w:tcPr>
          <w:p w:rsidR="00603A5D" w:rsidRDefault="00603A5D" w:rsidP="009266C6">
            <w:pPr>
              <w:spacing w:line="400" w:lineRule="exact"/>
              <w:ind w:left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执收部门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spacing w:line="400" w:lineRule="exact"/>
              <w:ind w:left="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免征的收费项目</w:t>
            </w:r>
          </w:p>
        </w:tc>
      </w:tr>
      <w:tr w:rsidR="00603A5D" w:rsidTr="009266C6">
        <w:trPr>
          <w:trHeight w:val="553"/>
          <w:jc w:val="center"/>
        </w:trPr>
        <w:tc>
          <w:tcPr>
            <w:tcW w:w="3599" w:type="dxa"/>
          </w:tcPr>
          <w:p w:rsidR="00603A5D" w:rsidRDefault="00603A5D" w:rsidP="009266C6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_GB2312" w:hAnsi="微软雅黑" w:cs="宋体" w:hint="eastAsia"/>
                <w:b/>
                <w:bCs/>
                <w:kern w:val="0"/>
                <w:sz w:val="24"/>
              </w:rPr>
              <w:t>一、国家设立涉企项目（</w:t>
            </w:r>
            <w:r>
              <w:rPr>
                <w:rFonts w:ascii="仿宋_GB2312" w:hAnsi="微软雅黑" w:cs="宋体" w:hint="eastAsia"/>
                <w:b/>
                <w:bCs/>
                <w:kern w:val="0"/>
                <w:sz w:val="24"/>
              </w:rPr>
              <w:t>23</w:t>
            </w:r>
            <w:r>
              <w:rPr>
                <w:rFonts w:ascii="仿宋_GB2312" w:hAnsi="微软雅黑" w:cs="宋体" w:hint="eastAsia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5581" w:type="dxa"/>
          </w:tcPr>
          <w:p w:rsidR="00603A5D" w:rsidRDefault="00603A5D" w:rsidP="009266C6">
            <w:pPr>
              <w:spacing w:line="400" w:lineRule="exact"/>
              <w:ind w:left="108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03A5D" w:rsidTr="009266C6">
        <w:trPr>
          <w:jc w:val="center"/>
        </w:trPr>
        <w:tc>
          <w:tcPr>
            <w:tcW w:w="3599" w:type="dxa"/>
            <w:vMerge w:val="restart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国土资源部门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矿产资源补偿费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土地登记（证书）费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3.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耕地开垦费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 w:val="restart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测绘部门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4.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测绘成果成图资料收费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5.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测绘产品质量监督检验费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6.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测绘仪器检测收费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 w:val="restart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水</w:t>
            </w:r>
            <w:proofErr w:type="gramStart"/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务</w:t>
            </w:r>
            <w:proofErr w:type="gramEnd"/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7.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河道工程修建维护管理费（堤围防护费）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8.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水土保持补偿费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9.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河道采砂管理费</w:t>
            </w:r>
          </w:p>
        </w:tc>
      </w:tr>
      <w:tr w:rsidR="00603A5D" w:rsidTr="009266C6">
        <w:trPr>
          <w:trHeight w:val="824"/>
          <w:jc w:val="center"/>
        </w:trPr>
        <w:tc>
          <w:tcPr>
            <w:tcW w:w="3599" w:type="dxa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经济和信息化部门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10.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无线电频率占用费</w:t>
            </w:r>
          </w:p>
        </w:tc>
      </w:tr>
      <w:tr w:rsidR="00603A5D" w:rsidTr="009266C6">
        <w:trPr>
          <w:trHeight w:val="477"/>
          <w:jc w:val="center"/>
        </w:trPr>
        <w:tc>
          <w:tcPr>
            <w:tcW w:w="3599" w:type="dxa"/>
            <w:vMerge w:val="restart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农业部门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11.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检疫费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12.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检验检测费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 w:val="restart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卫生计生部门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13.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卫生监测费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14.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委托性卫生防疫服务费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15.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医疗事故鉴定费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 w:val="restart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质监部门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16.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产品质量监督检验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(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含核发工业产品生产许可证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的产品质量检验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)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费</w:t>
            </w:r>
          </w:p>
        </w:tc>
      </w:tr>
      <w:tr w:rsidR="00603A5D" w:rsidTr="009266C6">
        <w:trPr>
          <w:trHeight w:val="506"/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17.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特种设备检验检测收费</w:t>
            </w:r>
          </w:p>
        </w:tc>
      </w:tr>
      <w:tr w:rsidR="00603A5D" w:rsidTr="009266C6">
        <w:trPr>
          <w:trHeight w:val="569"/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18.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计量收费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 w:val="restart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环境保护部门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19.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城市放射性废物</w:t>
            </w:r>
            <w:proofErr w:type="gramStart"/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送贮费</w:t>
            </w:r>
            <w:proofErr w:type="gramEnd"/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20.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环境监测服务费</w:t>
            </w:r>
          </w:p>
        </w:tc>
      </w:tr>
      <w:tr w:rsidR="00603A5D" w:rsidTr="009266C6">
        <w:trPr>
          <w:trHeight w:val="443"/>
          <w:jc w:val="center"/>
        </w:trPr>
        <w:tc>
          <w:tcPr>
            <w:tcW w:w="3599" w:type="dxa"/>
            <w:vMerge w:val="restart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lastRenderedPageBreak/>
              <w:t>食品药品监管部门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21.GMP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认证费、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GSP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认证费</w:t>
            </w:r>
          </w:p>
        </w:tc>
      </w:tr>
      <w:tr w:rsidR="00603A5D" w:rsidTr="009266C6">
        <w:trPr>
          <w:trHeight w:val="469"/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22.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检验费</w:t>
            </w:r>
          </w:p>
        </w:tc>
      </w:tr>
      <w:tr w:rsidR="00603A5D" w:rsidTr="009266C6">
        <w:trPr>
          <w:trHeight w:val="769"/>
          <w:jc w:val="center"/>
        </w:trPr>
        <w:tc>
          <w:tcPr>
            <w:tcW w:w="3599" w:type="dxa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海洋渔业部门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23.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海洋废弃物收费</w:t>
            </w:r>
          </w:p>
        </w:tc>
      </w:tr>
      <w:tr w:rsidR="00603A5D" w:rsidTr="009266C6">
        <w:trPr>
          <w:jc w:val="center"/>
        </w:trPr>
        <w:tc>
          <w:tcPr>
            <w:tcW w:w="9180" w:type="dxa"/>
            <w:gridSpan w:val="2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left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/>
                <w:bCs/>
                <w:kern w:val="0"/>
                <w:sz w:val="24"/>
              </w:rPr>
              <w:t>二、省设立涉企项目（</w:t>
            </w:r>
            <w:r>
              <w:rPr>
                <w:rFonts w:ascii="仿宋_GB2312" w:hAnsi="微软雅黑" w:cs="宋体" w:hint="eastAsia"/>
                <w:b/>
                <w:bCs/>
                <w:kern w:val="0"/>
                <w:sz w:val="24"/>
              </w:rPr>
              <w:t>11</w:t>
            </w:r>
            <w:r>
              <w:rPr>
                <w:rFonts w:ascii="仿宋_GB2312" w:hAnsi="微软雅黑" w:cs="宋体" w:hint="eastAsia"/>
                <w:b/>
                <w:bCs/>
                <w:kern w:val="0"/>
                <w:sz w:val="24"/>
              </w:rPr>
              <w:t>项）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安全监管部门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24.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特种作业安全技术考试费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交通运输部门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25.IC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卡道路运输电子证件工本费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人力资源社会保障部门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26.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劳动合同文本费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卫生计生部门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27.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职业病诊断及鉴定费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水</w:t>
            </w:r>
            <w:proofErr w:type="gramStart"/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务</w:t>
            </w:r>
            <w:proofErr w:type="gramEnd"/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28.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河道管理范围占用费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交通运输部门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29.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占用利用公路路产补（赔）偿费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 w:val="restart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住房城乡建设部门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30.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村镇基础设施配套费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(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仅对乡镇规划区收取）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31.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绿化补偿费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Merge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32.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恢复绿化补偿费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水</w:t>
            </w:r>
            <w:proofErr w:type="gramStart"/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务</w:t>
            </w:r>
            <w:proofErr w:type="gramEnd"/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部门、交通运输部门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33.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船舶、排筏过闸费</w:t>
            </w:r>
          </w:p>
        </w:tc>
      </w:tr>
      <w:tr w:rsidR="00603A5D" w:rsidTr="009266C6">
        <w:trPr>
          <w:jc w:val="center"/>
        </w:trPr>
        <w:tc>
          <w:tcPr>
            <w:tcW w:w="3599" w:type="dxa"/>
            <w:vAlign w:val="center"/>
          </w:tcPr>
          <w:p w:rsidR="00603A5D" w:rsidRDefault="00603A5D" w:rsidP="009266C6">
            <w:pPr>
              <w:widowControl/>
              <w:spacing w:line="400" w:lineRule="exact"/>
              <w:jc w:val="center"/>
              <w:rPr>
                <w:rFonts w:ascii="仿宋_GB2312" w:hAnsi="微软雅黑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知识产权部门</w:t>
            </w:r>
          </w:p>
        </w:tc>
        <w:tc>
          <w:tcPr>
            <w:tcW w:w="5581" w:type="dxa"/>
          </w:tcPr>
          <w:p w:rsidR="00603A5D" w:rsidRDefault="00603A5D" w:rsidP="009266C6">
            <w:pPr>
              <w:widowControl/>
              <w:spacing w:line="400" w:lineRule="exact"/>
              <w:rPr>
                <w:rFonts w:ascii="仿宋_GB2312" w:hAnsi="微软雅黑" w:cs="宋体"/>
                <w:bCs/>
                <w:kern w:val="0"/>
                <w:sz w:val="24"/>
              </w:rPr>
            </w:pP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34.</w:t>
            </w:r>
            <w:r>
              <w:rPr>
                <w:rFonts w:ascii="仿宋_GB2312" w:hAnsi="微软雅黑" w:cs="宋体" w:hint="eastAsia"/>
                <w:bCs/>
                <w:kern w:val="0"/>
                <w:sz w:val="24"/>
              </w:rPr>
              <w:t>专利纠纷案件处理费</w:t>
            </w:r>
          </w:p>
        </w:tc>
      </w:tr>
    </w:tbl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603A5D" w:rsidRDefault="00603A5D" w:rsidP="00603A5D">
      <w:pPr>
        <w:spacing w:line="520" w:lineRule="exact"/>
        <w:rPr>
          <w:rFonts w:ascii="宋体" w:hAnsi="宋体"/>
          <w:b/>
          <w:szCs w:val="32"/>
        </w:rPr>
      </w:pPr>
    </w:p>
    <w:p w:rsidR="008205BC" w:rsidRDefault="008205BC"/>
    <w:sectPr w:rsidR="0082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A5D"/>
    <w:rsid w:val="00603A5D"/>
    <w:rsid w:val="0082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卢海桃</dc:creator>
  <cp:keywords/>
  <dc:description/>
  <cp:lastModifiedBy>卢海桃</cp:lastModifiedBy>
  <cp:revision>2</cp:revision>
  <dcterms:created xsi:type="dcterms:W3CDTF">2016-06-12T03:00:00Z</dcterms:created>
  <dcterms:modified xsi:type="dcterms:W3CDTF">2016-06-12T03:01:00Z</dcterms:modified>
</cp:coreProperties>
</file>